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435F" w14:textId="77777777" w:rsidR="0022041C" w:rsidRPr="00C07804" w:rsidRDefault="00BE2443" w:rsidP="00B33DA4">
      <w:pPr>
        <w:ind w:left="540" w:right="1878"/>
        <w:rPr>
          <w:b/>
          <w:color w:val="AF272F"/>
          <w:sz w:val="44"/>
          <w:szCs w:val="44"/>
          <w:lang w:val="en-AU"/>
        </w:rPr>
      </w:pPr>
      <w:r w:rsidRPr="00C07804">
        <w:rPr>
          <w:b/>
          <w:noProof/>
          <w:color w:val="AF272F"/>
          <w:sz w:val="44"/>
          <w:szCs w:val="44"/>
          <w:lang w:val="en-AU"/>
        </w:rPr>
        <w:t>2024</w:t>
      </w:r>
      <w:r w:rsidRPr="00C0780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7D5FA446" wp14:editId="592E032B">
                <wp:simplePos x="0" y="0"/>
                <wp:positionH relativeFrom="margin">
                  <wp:posOffset>100965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4E80" w14:textId="77777777" w:rsidR="0022041C" w:rsidRDefault="00BE2443" w:rsidP="00B33DA4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Mati Azadzoi (School Principal) on 18 March, 2024 at 04:56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Wayne Chester (Senior Education Improvement Leader) on 18 March, 2024 at 05:14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D5FA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-99.25pt;width:769.6pt;height:89.3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" stroked="f">
                <v:textbox>
                  <w:txbxContent>
                    <w:p w14:paraId="408D4E80" w14:textId="77777777" w:rsidR="00000000" w:rsidRDefault="00000000" w:rsidP="00B33DA4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Mati Azadzoi (School Principal) on 18 March, 2024 at 04:56 PM</w:t>
                      </w:r>
                      <w:r>
                        <w:rPr>
                          <w:noProof/>
                        </w:rPr>
                        <w:br/>
                        <w:t>Endorsed by Wayne Chester (Senior Education Improvement Leader) on 18 March, 2024 at 05:14 PM</w:t>
                      </w:r>
                      <w:r>
                        <w:rPr>
                          <w:noProof/>
                        </w:rPr>
                        <w:br/>
                        <w:t>Awaiting endorsement by School Council President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C07804">
        <w:rPr>
          <w:b/>
          <w:color w:val="AF272F"/>
          <w:sz w:val="44"/>
          <w:szCs w:val="44"/>
          <w:lang w:val="en-AU"/>
        </w:rPr>
        <w:t xml:space="preserve"> Annual Implementation Plan</w:t>
      </w:r>
    </w:p>
    <w:p w14:paraId="647258AB" w14:textId="77777777" w:rsidR="0022041C" w:rsidRPr="00C07804" w:rsidRDefault="00BE2443" w:rsidP="00B33DA4">
      <w:pPr>
        <w:ind w:left="540" w:right="1878"/>
        <w:rPr>
          <w:b/>
          <w:color w:val="AF272F"/>
          <w:sz w:val="28"/>
          <w:szCs w:val="44"/>
          <w:lang w:val="en-AU"/>
        </w:rPr>
      </w:pPr>
      <w:r w:rsidRPr="00C07804">
        <w:rPr>
          <w:b/>
          <w:color w:val="AF272F"/>
          <w:sz w:val="28"/>
          <w:szCs w:val="44"/>
          <w:lang w:val="en-AU"/>
        </w:rPr>
        <w:t xml:space="preserve">for improving student outcomes </w:t>
      </w:r>
    </w:p>
    <w:p w14:paraId="11C08B10" w14:textId="77777777" w:rsidR="0022041C" w:rsidRPr="00C07804" w:rsidRDefault="0022041C" w:rsidP="00B33DA4">
      <w:pPr>
        <w:ind w:left="540" w:right="1878"/>
        <w:rPr>
          <w:color w:val="AF272F"/>
          <w:sz w:val="22"/>
          <w:szCs w:val="36"/>
          <w:lang w:val="en-AU"/>
        </w:rPr>
      </w:pPr>
    </w:p>
    <w:p w14:paraId="22A3B0B8" w14:textId="77777777" w:rsidR="0022041C" w:rsidRPr="00C07804" w:rsidRDefault="00BE2443" w:rsidP="00B33DA4">
      <w:pPr>
        <w:pStyle w:val="ESIntroParagraph"/>
        <w:ind w:left="-567" w:right="978" w:firstLine="1107"/>
        <w:rPr>
          <w:color w:val="595959" w:themeColor="text1" w:themeTint="A6"/>
          <w:lang w:val="en-AU"/>
        </w:rPr>
      </w:pPr>
      <w:r w:rsidRPr="00C07804">
        <w:rPr>
          <w:noProof/>
          <w:color w:val="595959" w:themeColor="text1" w:themeTint="A6"/>
          <w:lang w:val="en-AU"/>
        </w:rPr>
        <w:t>Officer Primary School (2742)</w:t>
      </w:r>
    </w:p>
    <w:p w14:paraId="7CBF3664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4E969955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0285273A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493E8B46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7F71E6E7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4FB42108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4C640626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344CBC44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7EDF5C15" w14:textId="77777777" w:rsidR="0022041C" w:rsidRPr="00C07804" w:rsidRDefault="0022041C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59DC9A99" w14:textId="77777777" w:rsidR="0022041C" w:rsidRPr="00C07804" w:rsidRDefault="0022041C" w:rsidP="00B33DA4">
      <w:pPr>
        <w:pStyle w:val="ESBodyText"/>
        <w:rPr>
          <w:lang w:val="en-AU"/>
        </w:rPr>
      </w:pPr>
    </w:p>
    <w:p w14:paraId="7F23BAEB" w14:textId="77777777" w:rsidR="0022041C" w:rsidRPr="00C07804" w:rsidRDefault="00BE2443" w:rsidP="00B33DA4">
      <w:pPr>
        <w:pStyle w:val="ESBodyText"/>
        <w:jc w:val="center"/>
        <w:rPr>
          <w:lang w:val="en-AU"/>
        </w:rPr>
      </w:pPr>
      <w:r w:rsidRPr="00C07804">
        <w:rPr>
          <w:noProof/>
          <w:sz w:val="44"/>
          <w:szCs w:val="44"/>
          <w:lang w:val="en-AU"/>
        </w:rPr>
        <w:drawing>
          <wp:anchor distT="0" distB="0" distL="114300" distR="114300" simplePos="0" relativeHeight="251660288" behindDoc="1" locked="0" layoutInCell="1" allowOverlap="1" wp14:anchorId="553C7EA2" wp14:editId="0CD2E9E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579418" cy="1542011"/>
            <wp:effectExtent l="0" t="0" r="0" b="0"/>
            <wp:wrapNone/>
            <wp:docPr id="100011" name="Picture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4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6B353" w14:textId="77777777" w:rsidR="0022041C" w:rsidRPr="00C07804" w:rsidRDefault="0022041C" w:rsidP="00B33DA4">
      <w:pPr>
        <w:pStyle w:val="ESBodyText"/>
        <w:rPr>
          <w:lang w:val="en-AU"/>
        </w:rPr>
      </w:pPr>
    </w:p>
    <w:p w14:paraId="19DA24A3" w14:textId="77777777" w:rsidR="0022041C" w:rsidRPr="00C07804" w:rsidRDefault="0022041C" w:rsidP="00F83BD4">
      <w:pPr>
        <w:ind w:right="2759"/>
        <w:rPr>
          <w:lang w:val="en-AU"/>
        </w:rPr>
        <w:sectPr w:rsidR="0022041C" w:rsidRPr="00C07804" w:rsidSect="00CB602A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004" w:right="737" w:bottom="1304" w:left="561" w:header="624" w:footer="1134" w:gutter="0"/>
          <w:pgNumType w:start="1"/>
          <w:cols w:space="397"/>
          <w:docGrid w:linePitch="360"/>
        </w:sectPr>
      </w:pPr>
    </w:p>
    <w:p w14:paraId="60BC3E81" w14:textId="77777777" w:rsidR="0022041C" w:rsidRPr="009B5728" w:rsidRDefault="00BE2443" w:rsidP="005157E3">
      <w:pPr>
        <w:ind w:left="-450" w:right="2759"/>
        <w:rPr>
          <w:b/>
          <w:color w:val="AF272F"/>
          <w:sz w:val="36"/>
          <w:szCs w:val="44"/>
          <w:lang w:val="en-AU"/>
        </w:rPr>
      </w:pPr>
      <w:r w:rsidRPr="009B5728">
        <w:rPr>
          <w:b/>
          <w:color w:val="AF272F"/>
          <w:sz w:val="36"/>
          <w:szCs w:val="44"/>
          <w:lang w:val="en-AU"/>
        </w:rPr>
        <w:lastRenderedPageBreak/>
        <w:t xml:space="preserve">Self-evaluation summary - </w:t>
      </w:r>
      <w:r w:rsidRPr="009B5728">
        <w:rPr>
          <w:b/>
          <w:noProof/>
          <w:color w:val="AF272F"/>
          <w:sz w:val="36"/>
          <w:szCs w:val="44"/>
          <w:lang w:val="en-AU"/>
        </w:rPr>
        <w:t>2024</w:t>
      </w:r>
    </w:p>
    <w:p w14:paraId="30B6CB08" w14:textId="77777777" w:rsidR="0022041C" w:rsidRPr="009B5728" w:rsidRDefault="0022041C" w:rsidP="00715EBF">
      <w:pPr>
        <w:pStyle w:val="ESIntroParagraph"/>
        <w:ind w:left="-450" w:right="4330" w:firstLine="450"/>
        <w:rPr>
          <w:color w:val="auto"/>
          <w:sz w:val="18"/>
          <w:szCs w:val="18"/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F30243" w14:paraId="6FEFD57B" w14:textId="77777777" w:rsidTr="00DB592D"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7C885" w14:textId="77777777" w:rsidR="0022041C" w:rsidRPr="009B5728" w:rsidRDefault="0022041C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bookmarkStart w:id="0" w:name="_Hlk147390785"/>
          </w:p>
        </w:tc>
        <w:tc>
          <w:tcPr>
            <w:tcW w:w="6457" w:type="dxa"/>
            <w:shd w:val="clear" w:color="auto" w:fill="D9D9D9" w:themeFill="background1" w:themeFillShade="D9"/>
          </w:tcPr>
          <w:p w14:paraId="2CF4959F" w14:textId="77777777" w:rsidR="0022041C" w:rsidRPr="009B5728" w:rsidRDefault="00BE2443" w:rsidP="009F6C5B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>FISO 2.0 dimensions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3E1CBF9E" w14:textId="77777777" w:rsidR="0022041C" w:rsidRPr="009B5728" w:rsidRDefault="00BE2443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>Self-evaluation level</w:t>
            </w:r>
          </w:p>
        </w:tc>
      </w:tr>
      <w:tr w:rsidR="00F30243" w14:paraId="6ACE762D" w14:textId="77777777" w:rsidTr="00705B45">
        <w:trPr>
          <w:cantSplit/>
          <w:trHeight w:val="101"/>
        </w:trPr>
        <w:tc>
          <w:tcPr>
            <w:tcW w:w="1697" w:type="dxa"/>
            <w:vMerge w:val="restart"/>
            <w:shd w:val="clear" w:color="auto" w:fill="FFD062"/>
          </w:tcPr>
          <w:p w14:paraId="5EDDBBA7" w14:textId="77777777" w:rsidR="0022041C" w:rsidRPr="009B5728" w:rsidRDefault="00BE244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53565A"/>
                <w:sz w:val="24"/>
                <w:szCs w:val="24"/>
                <w:lang w:val="en-AU"/>
              </w:rPr>
              <w:t>Leadership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7B74EC20" w14:textId="77777777" w:rsidR="00F30243" w:rsidRDefault="00BE2443">
            <w:r>
              <w:rPr>
                <w:rFonts w:eastAsia="Arial"/>
                <w:sz w:val="20"/>
              </w:rPr>
              <w:t xml:space="preserve">The strategic direction and deployment of resources to </w:t>
            </w:r>
            <w:r>
              <w:rPr>
                <w:rFonts w:eastAsia="Arial"/>
                <w:sz w:val="20"/>
              </w:rPr>
              <w:t xml:space="preserve">create and reflect shared goals and values; high expectations; and a positive, </w:t>
            </w:r>
            <w:proofErr w:type="gramStart"/>
            <w:r>
              <w:rPr>
                <w:rFonts w:eastAsia="Arial"/>
                <w:sz w:val="20"/>
              </w:rPr>
              <w:t>safe</w:t>
            </w:r>
            <w:proofErr w:type="gramEnd"/>
            <w:r>
              <w:rPr>
                <w:rFonts w:eastAsia="Arial"/>
                <w:sz w:val="20"/>
              </w:rPr>
              <w:t xml:space="preserve"> and orderly learning environment</w:t>
            </w:r>
          </w:p>
        </w:tc>
        <w:tc>
          <w:tcPr>
            <w:tcW w:w="6966" w:type="dxa"/>
            <w:vMerge w:val="restart"/>
            <w:vAlign w:val="center"/>
          </w:tcPr>
          <w:p w14:paraId="4F938E7F" w14:textId="77777777" w:rsidR="00F30243" w:rsidRDefault="00F30243"/>
        </w:tc>
      </w:tr>
      <w:tr w:rsidR="00F30243" w14:paraId="0EE27ABA" w14:textId="77777777" w:rsidTr="007B0A88">
        <w:trPr>
          <w:cantSplit/>
          <w:trHeight w:val="200"/>
        </w:trPr>
        <w:tc>
          <w:tcPr>
            <w:tcW w:w="1697" w:type="dxa"/>
            <w:vMerge/>
            <w:shd w:val="clear" w:color="auto" w:fill="FFD062"/>
          </w:tcPr>
          <w:p w14:paraId="0D988699" w14:textId="77777777" w:rsidR="0022041C" w:rsidRPr="009B5728" w:rsidRDefault="0022041C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2F7064F0" w14:textId="77777777" w:rsidR="00F30243" w:rsidRDefault="00BE2443">
            <w:r>
              <w:rPr>
                <w:rFonts w:eastAsia="Arial"/>
                <w:sz w:val="20"/>
              </w:rPr>
              <w:t xml:space="preserve">Shared development of a culture of respect and collaboration with positive and supportive relationships between students and staff at </w:t>
            </w:r>
            <w:r>
              <w:rPr>
                <w:rFonts w:eastAsia="Arial"/>
                <w:sz w:val="20"/>
              </w:rPr>
              <w:t>the core</w:t>
            </w:r>
          </w:p>
        </w:tc>
        <w:tc>
          <w:tcPr>
            <w:tcW w:w="6966" w:type="dxa"/>
            <w:vMerge/>
          </w:tcPr>
          <w:p w14:paraId="05DD1E5D" w14:textId="77777777" w:rsidR="0022041C" w:rsidRPr="009B5728" w:rsidRDefault="0022041C" w:rsidP="00581393">
            <w:pPr>
              <w:pStyle w:val="ESBodyText"/>
              <w:rPr>
                <w:sz w:val="20"/>
                <w:lang w:val="en-AU"/>
              </w:rPr>
            </w:pPr>
          </w:p>
        </w:tc>
      </w:tr>
      <w:bookmarkEnd w:id="0"/>
    </w:tbl>
    <w:p w14:paraId="218AFA1A" w14:textId="77777777" w:rsidR="0022041C" w:rsidRPr="009B5728" w:rsidRDefault="0022041C" w:rsidP="004E7357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489"/>
        <w:gridCol w:w="6930"/>
      </w:tblGrid>
      <w:tr w:rsidR="00F30243" w14:paraId="72F347EC" w14:textId="77777777" w:rsidTr="00705B45">
        <w:trPr>
          <w:cantSplit/>
          <w:trHeight w:val="56"/>
        </w:trPr>
        <w:tc>
          <w:tcPr>
            <w:tcW w:w="1701" w:type="dxa"/>
            <w:vMerge w:val="restart"/>
            <w:shd w:val="clear" w:color="auto" w:fill="58BFBD"/>
          </w:tcPr>
          <w:p w14:paraId="6BA98AB0" w14:textId="77777777" w:rsidR="0022041C" w:rsidRPr="009B5728" w:rsidRDefault="00BE2443" w:rsidP="00363D8E">
            <w:pPr>
              <w:rPr>
                <w:b/>
                <w:bCs/>
                <w:color w:val="53565A"/>
                <w:lang w:val="en-AU"/>
              </w:rPr>
            </w:pPr>
            <w:r w:rsidRPr="009B5728">
              <w:rPr>
                <w:b/>
                <w:bCs/>
                <w:color w:val="53565A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6489" w:type="dxa"/>
          </w:tcPr>
          <w:p w14:paraId="623A7A92" w14:textId="77777777" w:rsidR="00F30243" w:rsidRDefault="00BE2443">
            <w:r>
              <w:rPr>
                <w:rFonts w:eastAsia="Arial"/>
                <w:sz w:val="20"/>
              </w:rPr>
              <w:t>Documented teaching and learning program based on the Victorian Curriculum and senior secondary pathways, incorporating extra-</w:t>
            </w:r>
            <w:proofErr w:type="spellStart"/>
            <w:r>
              <w:rPr>
                <w:rFonts w:eastAsia="Arial"/>
                <w:sz w:val="20"/>
              </w:rPr>
              <w:t>curricula</w:t>
            </w:r>
            <w:proofErr w:type="spellEnd"/>
            <w:r>
              <w:rPr>
                <w:rFonts w:eastAsia="Arial"/>
                <w:sz w:val="20"/>
              </w:rPr>
              <w:t xml:space="preserve"> programs</w:t>
            </w:r>
          </w:p>
        </w:tc>
        <w:tc>
          <w:tcPr>
            <w:tcW w:w="6930" w:type="dxa"/>
            <w:vMerge w:val="restart"/>
            <w:vAlign w:val="center"/>
          </w:tcPr>
          <w:p w14:paraId="787D1DF5" w14:textId="77777777" w:rsidR="00F30243" w:rsidRDefault="00F30243"/>
        </w:tc>
      </w:tr>
      <w:tr w:rsidR="00F30243" w14:paraId="10799E38" w14:textId="77777777" w:rsidTr="007F0FF7">
        <w:trPr>
          <w:cantSplit/>
          <w:trHeight w:val="20"/>
        </w:trPr>
        <w:tc>
          <w:tcPr>
            <w:tcW w:w="1701" w:type="dxa"/>
            <w:vMerge/>
            <w:shd w:val="clear" w:color="auto" w:fill="58BFBD"/>
          </w:tcPr>
          <w:p w14:paraId="7A1B15C0" w14:textId="77777777" w:rsidR="0022041C" w:rsidRPr="009B5728" w:rsidRDefault="0022041C" w:rsidP="00EE49B9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89" w:type="dxa"/>
          </w:tcPr>
          <w:p w14:paraId="7C1E720A" w14:textId="77777777" w:rsidR="00F30243" w:rsidRDefault="00BE2443">
            <w:r>
              <w:rPr>
                <w:rFonts w:eastAsia="Arial"/>
                <w:sz w:val="20"/>
              </w:rPr>
              <w:t xml:space="preserve">Use of common and subject-specific high impact teaching and </w:t>
            </w:r>
            <w:r>
              <w:rPr>
                <w:rFonts w:eastAsia="Arial"/>
                <w:sz w:val="20"/>
              </w:rPr>
              <w:t>learning strategies as part of a shared and responsive teaching and learning model implemented through positive and supportive student-staff relationships</w:t>
            </w:r>
          </w:p>
        </w:tc>
        <w:tc>
          <w:tcPr>
            <w:tcW w:w="6930" w:type="dxa"/>
            <w:vMerge/>
          </w:tcPr>
          <w:p w14:paraId="3709DD3F" w14:textId="77777777" w:rsidR="0022041C" w:rsidRPr="009B5728" w:rsidRDefault="0022041C" w:rsidP="00EE49B9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24B78623" w14:textId="77777777" w:rsidR="0022041C" w:rsidRPr="009B5728" w:rsidRDefault="0022041C" w:rsidP="004E7357">
      <w:pPr>
        <w:pStyle w:val="ESBodyText"/>
        <w:rPr>
          <w:lang w:val="en-AU"/>
        </w:rPr>
      </w:pPr>
    </w:p>
    <w:p w14:paraId="2FA1C49B" w14:textId="77777777" w:rsidR="0022041C" w:rsidRPr="009B5728" w:rsidRDefault="00BE2443">
      <w:pPr>
        <w:spacing w:after="0" w:line="240" w:lineRule="auto"/>
        <w:rPr>
          <w:lang w:val="en-AU"/>
        </w:rPr>
      </w:pPr>
      <w:r w:rsidRPr="009B5728">
        <w:rPr>
          <w:lang w:val="en-AU"/>
        </w:rPr>
        <w:br w:type="page"/>
      </w: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490"/>
        <w:gridCol w:w="6930"/>
      </w:tblGrid>
      <w:tr w:rsidR="00F30243" w14:paraId="56B78AE7" w14:textId="77777777" w:rsidTr="00705B45">
        <w:trPr>
          <w:cantSplit/>
          <w:trHeight w:val="56"/>
        </w:trPr>
        <w:tc>
          <w:tcPr>
            <w:tcW w:w="1700" w:type="dxa"/>
            <w:vMerge w:val="restart"/>
            <w:shd w:val="clear" w:color="auto" w:fill="57B5E7"/>
          </w:tcPr>
          <w:p w14:paraId="6C004A9E" w14:textId="77777777" w:rsidR="0022041C" w:rsidRPr="009B5728" w:rsidRDefault="00BE2443" w:rsidP="00363D8E">
            <w:pPr>
              <w:rPr>
                <w:b/>
                <w:bCs/>
                <w:color w:val="53565A"/>
                <w:lang w:val="en-AU"/>
              </w:rPr>
            </w:pPr>
            <w:r w:rsidRPr="009B5728">
              <w:rPr>
                <w:b/>
                <w:bCs/>
                <w:color w:val="53565A"/>
                <w:sz w:val="24"/>
                <w:szCs w:val="24"/>
                <w:lang w:val="en-AU"/>
              </w:rPr>
              <w:lastRenderedPageBreak/>
              <w:t>Assessment</w:t>
            </w:r>
          </w:p>
        </w:tc>
        <w:tc>
          <w:tcPr>
            <w:tcW w:w="6490" w:type="dxa"/>
          </w:tcPr>
          <w:p w14:paraId="623B8735" w14:textId="77777777" w:rsidR="00F30243" w:rsidRDefault="00BE2443">
            <w:r>
              <w:rPr>
                <w:rFonts w:eastAsia="Arial"/>
                <w:sz w:val="20"/>
              </w:rPr>
              <w:t xml:space="preserve">Systematic use of data and evidence to drive the </w:t>
            </w:r>
            <w:proofErr w:type="spellStart"/>
            <w:r>
              <w:rPr>
                <w:rFonts w:eastAsia="Arial"/>
                <w:sz w:val="20"/>
              </w:rPr>
              <w:t>prioritisation</w:t>
            </w:r>
            <w:proofErr w:type="spellEnd"/>
            <w:r>
              <w:rPr>
                <w:rFonts w:eastAsia="Arial"/>
                <w:sz w:val="20"/>
              </w:rPr>
              <w:t xml:space="preserve">, </w:t>
            </w:r>
            <w:r>
              <w:rPr>
                <w:rFonts w:eastAsia="Arial"/>
                <w:sz w:val="20"/>
              </w:rPr>
              <w:t>development, and implementation of actions in schools and classrooms.</w:t>
            </w:r>
          </w:p>
        </w:tc>
        <w:tc>
          <w:tcPr>
            <w:tcW w:w="6930" w:type="dxa"/>
            <w:vMerge w:val="restart"/>
            <w:vAlign w:val="center"/>
          </w:tcPr>
          <w:p w14:paraId="20BEE72E" w14:textId="77777777" w:rsidR="00F30243" w:rsidRDefault="00F30243"/>
        </w:tc>
      </w:tr>
      <w:tr w:rsidR="00F30243" w14:paraId="6AA55FE4" w14:textId="77777777" w:rsidTr="00252D77">
        <w:trPr>
          <w:cantSplit/>
          <w:trHeight w:val="20"/>
        </w:trPr>
        <w:tc>
          <w:tcPr>
            <w:tcW w:w="1700" w:type="dxa"/>
            <w:vMerge/>
            <w:shd w:val="clear" w:color="auto" w:fill="57B5E7"/>
          </w:tcPr>
          <w:p w14:paraId="5A58ACCA" w14:textId="77777777" w:rsidR="0022041C" w:rsidRPr="009B5728" w:rsidRDefault="0022041C" w:rsidP="00121AF8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90" w:type="dxa"/>
          </w:tcPr>
          <w:p w14:paraId="16E9984D" w14:textId="77777777" w:rsidR="00F30243" w:rsidRDefault="00BE2443">
            <w:r>
              <w:rPr>
                <w:rFonts w:eastAsia="Arial"/>
                <w:sz w:val="20"/>
              </w:rPr>
              <w:t xml:space="preserve">Systematic use of assessment strategies and measurement practices to obtain and provide feedback on student learning growth, </w:t>
            </w:r>
            <w:proofErr w:type="gramStart"/>
            <w:r>
              <w:rPr>
                <w:rFonts w:eastAsia="Arial"/>
                <w:sz w:val="20"/>
              </w:rPr>
              <w:t>attainment</w:t>
            </w:r>
            <w:proofErr w:type="gramEnd"/>
            <w:r>
              <w:rPr>
                <w:rFonts w:eastAsia="Arial"/>
                <w:sz w:val="20"/>
              </w:rPr>
              <w:t xml:space="preserve"> and wellbeing capabilities</w:t>
            </w:r>
          </w:p>
        </w:tc>
        <w:tc>
          <w:tcPr>
            <w:tcW w:w="6930" w:type="dxa"/>
            <w:vMerge/>
          </w:tcPr>
          <w:p w14:paraId="1A84906D" w14:textId="77777777" w:rsidR="0022041C" w:rsidRPr="009B5728" w:rsidRDefault="0022041C" w:rsidP="00121AF8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655C93CE" w14:textId="77777777" w:rsidR="0022041C" w:rsidRPr="009B5728" w:rsidRDefault="0022041C" w:rsidP="006E1708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1"/>
        <w:gridCol w:w="6503"/>
        <w:gridCol w:w="6946"/>
      </w:tblGrid>
      <w:tr w:rsidR="00F30243" w14:paraId="201D2815" w14:textId="77777777" w:rsidTr="00705B45">
        <w:trPr>
          <w:cantSplit/>
          <w:trHeight w:val="56"/>
        </w:trPr>
        <w:tc>
          <w:tcPr>
            <w:tcW w:w="1671" w:type="dxa"/>
            <w:vMerge w:val="restart"/>
            <w:shd w:val="clear" w:color="auto" w:fill="F8CDDB"/>
          </w:tcPr>
          <w:p w14:paraId="2B9F27D8" w14:textId="77777777" w:rsidR="0022041C" w:rsidRPr="009B5728" w:rsidRDefault="00BE2443" w:rsidP="00363D8E">
            <w:pPr>
              <w:rPr>
                <w:b/>
                <w:bCs/>
                <w:color w:val="53565A"/>
                <w:lang w:val="en-AU"/>
              </w:rPr>
            </w:pPr>
            <w:r w:rsidRPr="009B5728">
              <w:rPr>
                <w:b/>
                <w:bCs/>
                <w:color w:val="53565A"/>
                <w:sz w:val="24"/>
                <w:szCs w:val="24"/>
                <w:lang w:val="en-AU"/>
              </w:rPr>
              <w:t>Engagement</w:t>
            </w:r>
          </w:p>
        </w:tc>
        <w:tc>
          <w:tcPr>
            <w:tcW w:w="6503" w:type="dxa"/>
          </w:tcPr>
          <w:p w14:paraId="13C8536D" w14:textId="77777777" w:rsidR="00F30243" w:rsidRDefault="00BE2443">
            <w:r>
              <w:rPr>
                <w:rFonts w:eastAsia="Arial"/>
                <w:sz w:val="20"/>
              </w:rPr>
              <w:t xml:space="preserve">Strong relationships and active partnerships between schools and families/carers, communities, and </w:t>
            </w:r>
            <w:proofErr w:type="spellStart"/>
            <w:r>
              <w:rPr>
                <w:rFonts w:eastAsia="Arial"/>
                <w:sz w:val="20"/>
              </w:rPr>
              <w:t>organisations</w:t>
            </w:r>
            <w:proofErr w:type="spellEnd"/>
            <w:r>
              <w:rPr>
                <w:rFonts w:eastAsia="Arial"/>
                <w:sz w:val="20"/>
              </w:rPr>
              <w:t xml:space="preserve"> to strengthen students’ participation </w:t>
            </w:r>
            <w:proofErr w:type="gramStart"/>
            <w:r>
              <w:rPr>
                <w:rFonts w:eastAsia="Arial"/>
                <w:sz w:val="20"/>
              </w:rPr>
              <w:t>and  engagement</w:t>
            </w:r>
            <w:proofErr w:type="gramEnd"/>
            <w:r>
              <w:rPr>
                <w:rFonts w:eastAsia="Arial"/>
                <w:sz w:val="20"/>
              </w:rPr>
              <w:t xml:space="preserve"> in school</w:t>
            </w:r>
          </w:p>
        </w:tc>
        <w:tc>
          <w:tcPr>
            <w:tcW w:w="6946" w:type="dxa"/>
            <w:vMerge w:val="restart"/>
            <w:vAlign w:val="center"/>
          </w:tcPr>
          <w:p w14:paraId="07353ACB" w14:textId="77777777" w:rsidR="00F30243" w:rsidRDefault="00F30243"/>
        </w:tc>
      </w:tr>
      <w:tr w:rsidR="00F30243" w14:paraId="09F0CA38" w14:textId="77777777" w:rsidTr="00FF4586">
        <w:trPr>
          <w:cantSplit/>
          <w:trHeight w:val="20"/>
        </w:trPr>
        <w:tc>
          <w:tcPr>
            <w:tcW w:w="1671" w:type="dxa"/>
            <w:vMerge/>
            <w:shd w:val="clear" w:color="auto" w:fill="F8CDDB"/>
          </w:tcPr>
          <w:p w14:paraId="19977929" w14:textId="77777777" w:rsidR="0022041C" w:rsidRPr="009B5728" w:rsidRDefault="0022041C" w:rsidP="00121AF8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503" w:type="dxa"/>
          </w:tcPr>
          <w:p w14:paraId="630FD0F7" w14:textId="77777777" w:rsidR="00F30243" w:rsidRDefault="00BE2443">
            <w:r>
              <w:rPr>
                <w:rFonts w:eastAsia="Arial"/>
                <w:sz w:val="20"/>
              </w:rPr>
              <w:t xml:space="preserve">Activation of student voice and agency, including in </w:t>
            </w:r>
            <w:r>
              <w:rPr>
                <w:rFonts w:eastAsia="Arial"/>
                <w:sz w:val="20"/>
              </w:rPr>
              <w:t>leadership and learning, to strengthen students’ participation and engagement in school</w:t>
            </w:r>
          </w:p>
        </w:tc>
        <w:tc>
          <w:tcPr>
            <w:tcW w:w="6946" w:type="dxa"/>
            <w:vMerge/>
          </w:tcPr>
          <w:p w14:paraId="70D080F9" w14:textId="77777777" w:rsidR="0022041C" w:rsidRPr="009B5728" w:rsidRDefault="0022041C" w:rsidP="00121AF8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758A8043" w14:textId="77777777" w:rsidR="0022041C" w:rsidRPr="009B5728" w:rsidRDefault="0022041C" w:rsidP="006E1708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6492"/>
        <w:gridCol w:w="6934"/>
      </w:tblGrid>
      <w:tr w:rsidR="00F30243" w14:paraId="5AAD9AE0" w14:textId="77777777" w:rsidTr="00705B45">
        <w:trPr>
          <w:cantSplit/>
          <w:trHeight w:val="56"/>
        </w:trPr>
        <w:tc>
          <w:tcPr>
            <w:tcW w:w="1694" w:type="dxa"/>
            <w:vMerge w:val="restart"/>
            <w:shd w:val="clear" w:color="auto" w:fill="D2ACD0"/>
          </w:tcPr>
          <w:p w14:paraId="5D6773D6" w14:textId="77777777" w:rsidR="0022041C" w:rsidRPr="009B5728" w:rsidRDefault="00BE2443" w:rsidP="00363D8E">
            <w:pPr>
              <w:rPr>
                <w:b/>
                <w:bCs/>
                <w:color w:val="53565A"/>
                <w:lang w:val="en-AU"/>
              </w:rPr>
            </w:pPr>
            <w:r w:rsidRPr="009B5728">
              <w:rPr>
                <w:b/>
                <w:bCs/>
                <w:color w:val="53565A"/>
                <w:sz w:val="24"/>
                <w:szCs w:val="24"/>
                <w:lang w:val="en-AU"/>
              </w:rPr>
              <w:t>Support and resources</w:t>
            </w:r>
          </w:p>
        </w:tc>
        <w:tc>
          <w:tcPr>
            <w:tcW w:w="6492" w:type="dxa"/>
          </w:tcPr>
          <w:p w14:paraId="64D3CF5A" w14:textId="77777777" w:rsidR="00F30243" w:rsidRDefault="00BE2443">
            <w:r>
              <w:rPr>
                <w:rFonts w:eastAsia="Arial"/>
                <w:sz w:val="20"/>
              </w:rPr>
              <w:t xml:space="preserve">Responsive, </w:t>
            </w:r>
            <w:proofErr w:type="gramStart"/>
            <w:r>
              <w:rPr>
                <w:rFonts w:eastAsia="Arial"/>
                <w:sz w:val="20"/>
              </w:rPr>
              <w:t>tiered</w:t>
            </w:r>
            <w:proofErr w:type="gramEnd"/>
            <w:r>
              <w:rPr>
                <w:rFonts w:eastAsia="Arial"/>
                <w:sz w:val="20"/>
              </w:rPr>
              <w:t xml:space="preserve"> and </w:t>
            </w:r>
            <w:proofErr w:type="spellStart"/>
            <w:r>
              <w:rPr>
                <w:rFonts w:eastAsia="Arial"/>
                <w:sz w:val="20"/>
              </w:rPr>
              <w:t>contextualised</w:t>
            </w:r>
            <w:proofErr w:type="spellEnd"/>
            <w:r>
              <w:rPr>
                <w:rFonts w:eastAsia="Arial"/>
                <w:sz w:val="20"/>
              </w:rPr>
              <w:t xml:space="preserve"> approaches and strong relationships to support student learning, wellbeing and inclusion</w:t>
            </w:r>
          </w:p>
        </w:tc>
        <w:tc>
          <w:tcPr>
            <w:tcW w:w="6934" w:type="dxa"/>
            <w:vMerge w:val="restart"/>
            <w:vAlign w:val="center"/>
          </w:tcPr>
          <w:p w14:paraId="2CC69E24" w14:textId="77777777" w:rsidR="00F30243" w:rsidRDefault="00F30243"/>
        </w:tc>
      </w:tr>
      <w:tr w:rsidR="00F30243" w14:paraId="2821C41C" w14:textId="77777777" w:rsidTr="00CD0D76">
        <w:trPr>
          <w:cantSplit/>
          <w:trHeight w:val="20"/>
        </w:trPr>
        <w:tc>
          <w:tcPr>
            <w:tcW w:w="1694" w:type="dxa"/>
            <w:vMerge/>
            <w:shd w:val="clear" w:color="auto" w:fill="D2ACD0"/>
          </w:tcPr>
          <w:p w14:paraId="511B6E5F" w14:textId="77777777" w:rsidR="0022041C" w:rsidRPr="009B5728" w:rsidRDefault="0022041C" w:rsidP="00121AF8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92" w:type="dxa"/>
          </w:tcPr>
          <w:p w14:paraId="24661B0A" w14:textId="77777777" w:rsidR="00F30243" w:rsidRDefault="00BE2443">
            <w:r>
              <w:rPr>
                <w:rFonts w:eastAsia="Arial"/>
                <w:sz w:val="20"/>
              </w:rPr>
              <w:t xml:space="preserve">Effective use of resources and active partnerships with families/carers, specialist providers and community </w:t>
            </w:r>
            <w:proofErr w:type="spellStart"/>
            <w:r>
              <w:rPr>
                <w:rFonts w:eastAsia="Arial"/>
                <w:sz w:val="20"/>
              </w:rPr>
              <w:t>organisations</w:t>
            </w:r>
            <w:proofErr w:type="spellEnd"/>
            <w:r>
              <w:rPr>
                <w:rFonts w:eastAsia="Arial"/>
                <w:sz w:val="20"/>
              </w:rPr>
              <w:t xml:space="preserve"> to provide responsive support to students</w:t>
            </w:r>
          </w:p>
        </w:tc>
        <w:tc>
          <w:tcPr>
            <w:tcW w:w="6934" w:type="dxa"/>
            <w:vMerge/>
          </w:tcPr>
          <w:p w14:paraId="7C281104" w14:textId="77777777" w:rsidR="0022041C" w:rsidRPr="009B5728" w:rsidRDefault="0022041C" w:rsidP="00121AF8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326D312D" w14:textId="77777777" w:rsidR="0022041C" w:rsidRPr="009B5728" w:rsidRDefault="0022041C" w:rsidP="006E1708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215"/>
      </w:tblGrid>
      <w:tr w:rsidR="00F30243" w14:paraId="05C4CB84" w14:textId="77777777" w:rsidTr="00A84052">
        <w:trPr>
          <w:trHeight w:val="15"/>
        </w:trPr>
        <w:tc>
          <w:tcPr>
            <w:tcW w:w="3905" w:type="dxa"/>
            <w:shd w:val="clear" w:color="auto" w:fill="D9D9D9" w:themeFill="background1" w:themeFillShade="D9"/>
          </w:tcPr>
          <w:p w14:paraId="22045E5F" w14:textId="77777777" w:rsidR="0022041C" w:rsidRPr="009B5728" w:rsidRDefault="00BE2443" w:rsidP="00EE49B9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Enter your reflective comments</w:t>
            </w:r>
          </w:p>
        </w:tc>
        <w:tc>
          <w:tcPr>
            <w:tcW w:w="11215" w:type="dxa"/>
          </w:tcPr>
          <w:p w14:paraId="1CA51FE1" w14:textId="77777777" w:rsidR="0022041C" w:rsidRPr="009B5728" w:rsidRDefault="0022041C" w:rsidP="00EE49B9">
            <w:pPr>
              <w:pStyle w:val="ESBodyText"/>
              <w:rPr>
                <w:sz w:val="20"/>
                <w:lang w:val="en-AU"/>
              </w:rPr>
            </w:pPr>
          </w:p>
        </w:tc>
      </w:tr>
      <w:tr w:rsidR="00F30243" w14:paraId="500319F5" w14:textId="77777777" w:rsidTr="00A84052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14:paraId="69C03315" w14:textId="77777777" w:rsidR="0022041C" w:rsidRPr="009B5728" w:rsidRDefault="00BE2443" w:rsidP="00E75B07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Considerations for</w:t>
            </w:r>
            <w:r w:rsidRPr="009B5728">
              <w:rPr>
                <w:b/>
                <w:color w:val="000000" w:themeColor="text1"/>
                <w:sz w:val="20"/>
                <w:szCs w:val="24"/>
                <w:lang w:val="en-AU"/>
              </w:rPr>
              <w:t xml:space="preserve"> </w:t>
            </w:r>
            <w:r w:rsidRPr="009B5728">
              <w:rPr>
                <w:b/>
                <w:noProof/>
                <w:sz w:val="20"/>
                <w:szCs w:val="20"/>
                <w:lang w:val="en-AU"/>
              </w:rPr>
              <w:t>2024</w:t>
            </w:r>
          </w:p>
        </w:tc>
        <w:tc>
          <w:tcPr>
            <w:tcW w:w="11215" w:type="dxa"/>
          </w:tcPr>
          <w:p w14:paraId="0D74AC4F" w14:textId="77777777" w:rsidR="0022041C" w:rsidRPr="009B5728" w:rsidRDefault="0022041C" w:rsidP="00EE49B9">
            <w:pPr>
              <w:pStyle w:val="ESBodyText"/>
              <w:rPr>
                <w:sz w:val="20"/>
                <w:lang w:val="en-AU"/>
              </w:rPr>
            </w:pPr>
          </w:p>
        </w:tc>
      </w:tr>
      <w:tr w:rsidR="00F30243" w14:paraId="5CD93802" w14:textId="77777777" w:rsidTr="00A84052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14:paraId="22079BE1" w14:textId="77777777" w:rsidR="0022041C" w:rsidRPr="009B5728" w:rsidRDefault="00BE2443" w:rsidP="00687FB5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 xml:space="preserve">Documents that support </w:t>
            </w:r>
            <w:r w:rsidRPr="009B5728">
              <w:rPr>
                <w:b/>
                <w:sz w:val="20"/>
                <w:lang w:val="en-AU"/>
              </w:rPr>
              <w:t>this plan</w:t>
            </w:r>
          </w:p>
        </w:tc>
        <w:tc>
          <w:tcPr>
            <w:tcW w:w="11215" w:type="dxa"/>
          </w:tcPr>
          <w:p w14:paraId="18F3D258" w14:textId="77777777" w:rsidR="0022041C" w:rsidRPr="009B5728" w:rsidRDefault="0022041C" w:rsidP="00EE49B9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14468DDB" w14:textId="77777777" w:rsidR="0022041C" w:rsidRPr="009B5728" w:rsidRDefault="0022041C" w:rsidP="004E7357">
      <w:pPr>
        <w:pStyle w:val="ESBodyText"/>
        <w:rPr>
          <w:lang w:val="en-AU"/>
        </w:rPr>
        <w:sectPr w:rsidR="0022041C" w:rsidRPr="009B5728" w:rsidSect="00CB602A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71BCB7F6" w14:textId="77777777" w:rsidR="0022041C" w:rsidRPr="00041607" w:rsidRDefault="00BE2443" w:rsidP="00CC45E0">
      <w:pPr>
        <w:pStyle w:val="ESIntroParagraph"/>
        <w:ind w:left="-567" w:right="1168" w:firstLine="27"/>
        <w:rPr>
          <w:b/>
          <w:color w:val="AF272F"/>
          <w:sz w:val="32"/>
          <w:szCs w:val="32"/>
          <w:lang w:val="en-AU"/>
        </w:rPr>
      </w:pPr>
      <w:r w:rsidRPr="00041607">
        <w:rPr>
          <w:b/>
          <w:color w:val="AF272F"/>
          <w:sz w:val="32"/>
          <w:szCs w:val="32"/>
          <w:lang w:val="en-AU"/>
        </w:rPr>
        <w:lastRenderedPageBreak/>
        <w:t xml:space="preserve">Select annual goals and </w:t>
      </w:r>
      <w:proofErr w:type="gramStart"/>
      <w:r w:rsidRPr="00041607">
        <w:rPr>
          <w:b/>
          <w:color w:val="AF272F"/>
          <w:sz w:val="32"/>
          <w:szCs w:val="32"/>
          <w:lang w:val="en-AU"/>
        </w:rPr>
        <w:t>KIS</w:t>
      </w:r>
      <w:proofErr w:type="gramEnd"/>
    </w:p>
    <w:p w14:paraId="6FEA5B6A" w14:textId="77777777" w:rsidR="0022041C" w:rsidRPr="00041607" w:rsidRDefault="0022041C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1"/>
        <w:gridCol w:w="1031"/>
        <w:gridCol w:w="13670"/>
        <w:gridCol w:w="1841"/>
      </w:tblGrid>
      <w:tr w:rsidR="00F30243" w14:paraId="6C4D2D85" w14:textId="77777777" w:rsidTr="000100BE">
        <w:trPr>
          <w:trHeight w:val="783"/>
        </w:trPr>
        <w:tc>
          <w:tcPr>
            <w:tcW w:w="3589" w:type="dxa"/>
            <w:shd w:val="clear" w:color="auto" w:fill="D9D9D9" w:themeFill="background1" w:themeFillShade="D9"/>
          </w:tcPr>
          <w:p w14:paraId="0CC1E5E0" w14:textId="77777777" w:rsidR="0022041C" w:rsidRPr="00041607" w:rsidRDefault="00BE244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Four-year strategic goals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059C794D" w14:textId="77777777" w:rsidR="0022041C" w:rsidRPr="00041607" w:rsidRDefault="00BE2443" w:rsidP="00B06A30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Is this selected for focus this year?</w:t>
            </w:r>
          </w:p>
          <w:p w14:paraId="5EE637EB" w14:textId="77777777" w:rsidR="0022041C" w:rsidRPr="00041607" w:rsidRDefault="0022041C" w:rsidP="00DA66C8">
            <w:pPr>
              <w:pStyle w:val="Heading3"/>
              <w:spacing w:before="100" w:beforeAutospacing="1" w:after="0"/>
              <w:rPr>
                <w:lang w:val="en-AU"/>
              </w:rPr>
            </w:pPr>
          </w:p>
        </w:tc>
        <w:tc>
          <w:tcPr>
            <w:tcW w:w="6219" w:type="dxa"/>
            <w:shd w:val="clear" w:color="auto" w:fill="D9D9D9" w:themeFill="background1" w:themeFillShade="D9"/>
          </w:tcPr>
          <w:p w14:paraId="40FC0E02" w14:textId="77777777" w:rsidR="0022041C" w:rsidRPr="00041607" w:rsidRDefault="00BE2443" w:rsidP="00DA66C8">
            <w:pPr>
              <w:spacing w:before="100" w:beforeAutospacing="1" w:after="0"/>
              <w:rPr>
                <w:color w:val="000000" w:themeColor="text1"/>
                <w:sz w:val="20"/>
                <w:lang w:val="en-AU"/>
              </w:rPr>
            </w:pPr>
            <w:r w:rsidRPr="00041607">
              <w:rPr>
                <w:b/>
                <w:lang w:val="en-AU"/>
              </w:rPr>
              <w:t>Four-year strategic targets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20B24230" w14:textId="77777777" w:rsidR="0022041C" w:rsidRPr="00041607" w:rsidRDefault="00BE244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12-month target</w:t>
            </w:r>
          </w:p>
          <w:p w14:paraId="71A1EEA5" w14:textId="77777777" w:rsidR="0022041C" w:rsidRPr="00041607" w:rsidRDefault="00BE244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The 12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-month target is an incremental step towards meeting the 4-year target, using the same data set.</w:t>
            </w:r>
          </w:p>
        </w:tc>
      </w:tr>
      <w:tr w:rsidR="00F30243" w14:paraId="0BA99D7B" w14:textId="77777777" w:rsidTr="000F3492">
        <w:trPr>
          <w:trHeight w:val="83"/>
        </w:trPr>
        <w:tc>
          <w:tcPr>
            <w:tcW w:w="3589" w:type="dxa"/>
          </w:tcPr>
          <w:p w14:paraId="67D831A3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proofErr w:type="gramStart"/>
            <w:r w:rsidRPr="00041607">
              <w:rPr>
                <w:b/>
                <w:bCs/>
              </w:rPr>
              <w:t>Priorities</w:t>
            </w:r>
            <w:proofErr w:type="gramEnd"/>
            <w:r w:rsidRPr="00041607">
              <w:rPr>
                <w:b/>
                <w:bCs/>
              </w:rPr>
              <w:t xml:space="preserve"> goal</w:t>
            </w:r>
            <w:r w:rsidRPr="00041607">
              <w:rPr>
                <w:b/>
                <w:bCs/>
              </w:rPr>
              <w:br/>
            </w:r>
            <w:r w:rsidRPr="00041607">
              <w:t xml:space="preserve">In 2024 we will continue to focus on student learning - with an increased focus on numeracy - and student wellbeing through the </w:t>
            </w:r>
            <w:r w:rsidRPr="00041607">
              <w:t>priorities goal, a learning key improvement strategy and a wellbeing key improvement strategy.</w:t>
            </w:r>
          </w:p>
        </w:tc>
        <w:tc>
          <w:tcPr>
            <w:tcW w:w="1457" w:type="dxa"/>
          </w:tcPr>
          <w:p w14:paraId="6BF530D3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No</w:t>
            </w:r>
          </w:p>
        </w:tc>
        <w:tc>
          <w:tcPr>
            <w:tcW w:w="6219" w:type="dxa"/>
          </w:tcPr>
          <w:p w14:paraId="385EFD19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Support for the priorities</w:t>
            </w:r>
          </w:p>
        </w:tc>
        <w:tc>
          <w:tcPr>
            <w:tcW w:w="3945" w:type="dxa"/>
          </w:tcPr>
          <w:p w14:paraId="2F207808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F30243" w14:paraId="3BA35050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050B319B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lastRenderedPageBreak/>
              <w:t>To improve learning outcomes for all students.</w:t>
            </w:r>
          </w:p>
        </w:tc>
        <w:tc>
          <w:tcPr>
            <w:tcW w:w="1457" w:type="dxa"/>
            <w:vMerge w:val="restart"/>
          </w:tcPr>
          <w:p w14:paraId="197ACA72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Yes</w:t>
            </w:r>
          </w:p>
        </w:tc>
        <w:tc>
          <w:tcPr>
            <w:tcW w:w="6219" w:type="dxa"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980"/>
              <w:gridCol w:w="977"/>
              <w:gridCol w:w="976"/>
              <w:gridCol w:w="976"/>
              <w:gridCol w:w="975"/>
              <w:gridCol w:w="975"/>
              <w:gridCol w:w="975"/>
              <w:gridCol w:w="974"/>
              <w:gridCol w:w="4632"/>
            </w:tblGrid>
            <w:tr w:rsidR="00F30243" w14:paraId="668A5C8F" w14:textId="77777777">
              <w:trPr>
                <w:tblCellSpacing w:w="15" w:type="dxa"/>
              </w:trPr>
              <w:tc>
                <w:tcPr>
                  <w:tcW w:w="19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B547AA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Target 1.1</w:t>
                  </w: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B0CD7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863E7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D7FEA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411C89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F07629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F1B3D3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C7095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4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C7D02F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5E0CAC22" w14:textId="77777777">
              <w:trPr>
                <w:tblCellSpacing w:w="15" w:type="dxa"/>
              </w:trPr>
              <w:tc>
                <w:tcPr>
                  <w:tcW w:w="13470" w:type="dxa"/>
                  <w:gridSpan w:val="1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DD0B5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By 2026, achieve a three year average </w:t>
                  </w:r>
                  <w:r w:rsidRPr="00041607">
                    <w:rPr>
                      <w:color w:val="000000"/>
                    </w:rPr>
                    <w:t xml:space="preserve">percentage of Year 3 NAPLAN students achieving in either </w:t>
                  </w:r>
                  <w:proofErr w:type="gramStart"/>
                  <w:r w:rsidRPr="00041607">
                    <w:rPr>
                      <w:color w:val="000000"/>
                    </w:rPr>
                    <w:t>the  strong</w:t>
                  </w:r>
                  <w:proofErr w:type="gramEnd"/>
                  <w:r w:rsidRPr="00041607">
                    <w:rPr>
                      <w:color w:val="000000"/>
                    </w:rPr>
                    <w:t xml:space="preserve"> or exceeding proficiency level</w:t>
                  </w:r>
                </w:p>
              </w:tc>
            </w:tr>
            <w:tr w:rsidR="00F30243" w14:paraId="21797298" w14:textId="77777777">
              <w:trPr>
                <w:tblCellSpacing w:w="15" w:type="dxa"/>
              </w:trPr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348246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767CD1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F190B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Reading from 68% (2023-</w:t>
                  </w:r>
                  <w:proofErr w:type="gramStart"/>
                  <w:r w:rsidRPr="00041607">
                    <w:rPr>
                      <w:color w:val="000000"/>
                    </w:rPr>
                    <w:t>baseline)  to</w:t>
                  </w:r>
                  <w:proofErr w:type="gramEnd"/>
                  <w:r w:rsidRPr="00041607">
                    <w:rPr>
                      <w:color w:val="000000"/>
                    </w:rPr>
                    <w:t xml:space="preserve"> 72% (a three year average)</w:t>
                  </w:r>
                </w:p>
              </w:tc>
              <w:tc>
                <w:tcPr>
                  <w:tcW w:w="4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0A0E7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481A4A03" w14:textId="77777777">
              <w:trPr>
                <w:tblCellSpacing w:w="15" w:type="dxa"/>
              </w:trPr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2DFF4B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7C46D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275DD1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Writing from 80% (2023 - </w:t>
                  </w:r>
                  <w:proofErr w:type="gramStart"/>
                  <w:r w:rsidRPr="00041607">
                    <w:rPr>
                      <w:color w:val="000000"/>
                    </w:rPr>
                    <w:t>baseline)to</w:t>
                  </w:r>
                  <w:proofErr w:type="gramEnd"/>
                  <w:r w:rsidRPr="00041607">
                    <w:rPr>
                      <w:color w:val="000000"/>
                    </w:rPr>
                    <w:t xml:space="preserve"> 82%  (a three year average)</w:t>
                  </w:r>
                </w:p>
              </w:tc>
              <w:tc>
                <w:tcPr>
                  <w:tcW w:w="4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46FB10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58433C5C" w14:textId="77777777">
              <w:trPr>
                <w:tblCellSpacing w:w="15" w:type="dxa"/>
              </w:trPr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62D95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F7476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03A9B6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Numeracy from 72% (2023 baseline) to 75% </w:t>
                  </w:r>
                  <w:proofErr w:type="gramStart"/>
                  <w:r w:rsidRPr="00041607">
                    <w:rPr>
                      <w:color w:val="000000"/>
                    </w:rPr>
                    <w:t>( a</w:t>
                  </w:r>
                  <w:proofErr w:type="gramEnd"/>
                  <w:r w:rsidRPr="00041607">
                    <w:rPr>
                      <w:color w:val="000000"/>
                    </w:rPr>
                    <w:t xml:space="preserve"> three year average)</w:t>
                  </w:r>
                </w:p>
              </w:tc>
              <w:tc>
                <w:tcPr>
                  <w:tcW w:w="4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27299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</w:tbl>
          <w:p w14:paraId="266F7B07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1DCF7AB6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Target 1.1For 2024, increase percentage of Year 3 NAPLAN students achieving in either the strong or exceeding proficiency </w:t>
            </w:r>
            <w:proofErr w:type="spellStart"/>
            <w:r w:rsidRPr="00041607">
              <w:t>levelIncrease</w:t>
            </w:r>
            <w:proofErr w:type="spellEnd"/>
            <w:r w:rsidRPr="00041607">
              <w:t xml:space="preserve"> Reading from 68% (2023-baseline) to 70% Increase Writing from 80% (2023 - baseline) to 81% Increase Numeracy from 72% (2023 baseline) to 73%</w:t>
            </w:r>
          </w:p>
        </w:tc>
      </w:tr>
      <w:tr w:rsidR="00F30243" w14:paraId="66BD4B50" w14:textId="77777777" w:rsidTr="000F3492">
        <w:trPr>
          <w:trHeight w:val="83"/>
        </w:trPr>
        <w:tc>
          <w:tcPr>
            <w:tcW w:w="3589" w:type="dxa"/>
            <w:vMerge/>
          </w:tcPr>
          <w:p w14:paraId="034CEFBF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9962E54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985"/>
              <w:gridCol w:w="978"/>
              <w:gridCol w:w="978"/>
              <w:gridCol w:w="978"/>
              <w:gridCol w:w="978"/>
              <w:gridCol w:w="978"/>
              <w:gridCol w:w="978"/>
              <w:gridCol w:w="5582"/>
            </w:tblGrid>
            <w:tr w:rsidR="00F30243" w14:paraId="05FAAAB4" w14:textId="77777777">
              <w:trPr>
                <w:tblCellSpacing w:w="15" w:type="dxa"/>
              </w:trPr>
              <w:tc>
                <w:tcPr>
                  <w:tcW w:w="19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C3258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Target 1.2</w:t>
                  </w: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4450B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F98020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53042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090548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C6290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E0C20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57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23EAFD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74AD3E17" w14:textId="77777777">
              <w:trPr>
                <w:tblCellSpacing w:w="15" w:type="dxa"/>
              </w:trPr>
              <w:tc>
                <w:tcPr>
                  <w:tcW w:w="13470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3771B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By 2026, achieve a </w:t>
                  </w:r>
                  <w:proofErr w:type="gramStart"/>
                  <w:r w:rsidRPr="00041607">
                    <w:rPr>
                      <w:color w:val="000000"/>
                    </w:rPr>
                    <w:t>three year</w:t>
                  </w:r>
                  <w:proofErr w:type="gramEnd"/>
                  <w:r w:rsidRPr="00041607">
                    <w:rPr>
                      <w:color w:val="000000"/>
                    </w:rPr>
                    <w:t xml:space="preserve"> average percentage of students in Year 5 NAPLAN achieving in either the strong or exceeding </w:t>
                  </w:r>
                  <w:r w:rsidRPr="00041607">
                    <w:rPr>
                      <w:color w:val="000000"/>
                    </w:rPr>
                    <w:t>proficiency levels.</w:t>
                  </w:r>
                </w:p>
              </w:tc>
            </w:tr>
            <w:tr w:rsidR="00F30243" w14:paraId="3CF09DEA" w14:textId="77777777">
              <w:trPr>
                <w:tblCellSpacing w:w="15" w:type="dxa"/>
              </w:trPr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33FF27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D04C51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0C8E67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FCA21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A1D1F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FBEC86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DCEB6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FE3AD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57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2E293C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4D0DD75B" w14:textId="77777777">
              <w:trPr>
                <w:tblCellSpacing w:w="15" w:type="dxa"/>
              </w:trPr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E6FFE8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Reading from 67% (2023- baseline) to 73% </w:t>
                  </w:r>
                  <w:proofErr w:type="gramStart"/>
                  <w:r w:rsidRPr="00041607">
                    <w:rPr>
                      <w:color w:val="000000"/>
                    </w:rPr>
                    <w:t>( a</w:t>
                  </w:r>
                  <w:proofErr w:type="gramEnd"/>
                  <w:r w:rsidRPr="00041607">
                    <w:rPr>
                      <w:color w:val="000000"/>
                    </w:rPr>
                    <w:t xml:space="preserve"> three year average)</w:t>
                  </w: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468AF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57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0CFB9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7C7CC923" w14:textId="77777777">
              <w:trPr>
                <w:tblCellSpacing w:w="15" w:type="dxa"/>
              </w:trPr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0B8E4F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 xml:space="preserve">Writing from 72% (2023-baseline) to 76% </w:t>
                  </w:r>
                  <w:proofErr w:type="gramStart"/>
                  <w:r w:rsidRPr="00041607">
                    <w:rPr>
                      <w:color w:val="000000"/>
                    </w:rPr>
                    <w:t>( a</w:t>
                  </w:r>
                  <w:proofErr w:type="gramEnd"/>
                  <w:r w:rsidRPr="00041607">
                    <w:rPr>
                      <w:color w:val="000000"/>
                    </w:rPr>
                    <w:t xml:space="preserve"> three year average)</w:t>
                  </w: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5F34C9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57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8AC75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  <w:tr w:rsidR="00F30243" w14:paraId="5B89164A" w14:textId="77777777">
              <w:trPr>
                <w:tblCellSpacing w:w="15" w:type="dxa"/>
              </w:trPr>
              <w:tc>
                <w:tcPr>
                  <w:tcW w:w="675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3D37B4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Numeracy from 28</w:t>
                  </w:r>
                  <w:proofErr w:type="gramStart"/>
                  <w:r w:rsidRPr="00041607">
                    <w:rPr>
                      <w:color w:val="000000"/>
                    </w:rPr>
                    <w:t>%(</w:t>
                  </w:r>
                  <w:proofErr w:type="gramEnd"/>
                  <w:r w:rsidRPr="00041607">
                    <w:rPr>
                      <w:color w:val="000000"/>
                    </w:rPr>
                    <w:t>2023- baseline) to 34% (a three year average)</w:t>
                  </w: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ED51F" w14:textId="77777777" w:rsidR="0022041C" w:rsidRPr="00041607" w:rsidRDefault="0022041C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57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92F334" w14:textId="77777777" w:rsidR="0022041C" w:rsidRPr="00041607" w:rsidRDefault="00BE2443" w:rsidP="00BB23C7">
                  <w:pPr>
                    <w:pStyle w:val="ESBodyText"/>
                    <w:spacing w:after="0"/>
                    <w:rPr>
                      <w:color w:val="000000"/>
                    </w:rPr>
                  </w:pPr>
                  <w:r w:rsidRPr="00041607">
                    <w:rPr>
                      <w:color w:val="000000"/>
                    </w:rPr>
                    <w:t> </w:t>
                  </w:r>
                </w:p>
              </w:tc>
            </w:tr>
          </w:tbl>
          <w:p w14:paraId="3528ED39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7E218376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Target </w:t>
            </w:r>
            <w:r w:rsidRPr="00041607">
              <w:t>1.2For 2024, increase percentage of Year 5 NAPLAN students achieving in either the strong or exceeding proficiency level Increase Reading from 67% (2023- baseline) to 70% Increase Writing from 72% (2023-baseline) to 74% Increase Numeracy from 28</w:t>
            </w:r>
            <w:proofErr w:type="gramStart"/>
            <w:r w:rsidRPr="00041607">
              <w:t>%(</w:t>
            </w:r>
            <w:proofErr w:type="gramEnd"/>
            <w:r w:rsidRPr="00041607">
              <w:t>2023- baseline) to 30%</w:t>
            </w:r>
          </w:p>
        </w:tc>
      </w:tr>
      <w:tr w:rsidR="00F30243" w14:paraId="2473C4A3" w14:textId="77777777" w:rsidTr="000F3492">
        <w:trPr>
          <w:trHeight w:val="83"/>
        </w:trPr>
        <w:tc>
          <w:tcPr>
            <w:tcW w:w="3589" w:type="dxa"/>
            <w:vMerge/>
          </w:tcPr>
          <w:p w14:paraId="06FF293D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05DDAF3A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2498020A" w14:textId="77777777" w:rsidR="0022041C" w:rsidRPr="00041607" w:rsidRDefault="00BE2443" w:rsidP="00BB23C7">
            <w:pPr>
              <w:pStyle w:val="ESBodyText"/>
              <w:spacing w:after="0"/>
            </w:pPr>
            <w:r w:rsidRPr="00041607">
              <w:t xml:space="preserve">By 2026, increase the percentage of positive endorsement on the </w:t>
            </w:r>
            <w:proofErr w:type="spellStart"/>
            <w:r w:rsidRPr="00041607">
              <w:t>AtoSS</w:t>
            </w:r>
            <w:proofErr w:type="spellEnd"/>
            <w:r w:rsidRPr="00041607">
              <w:t xml:space="preserve"> for:</w:t>
            </w:r>
          </w:p>
          <w:p w14:paraId="7692F56C" w14:textId="77777777" w:rsidR="0022041C" w:rsidRPr="00041607" w:rsidRDefault="00BE244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35"/>
            </w:pPr>
            <w:r w:rsidRPr="00041607">
              <w:t>Stimulating learning from 92% (2022) to 95%.</w:t>
            </w:r>
          </w:p>
          <w:p w14:paraId="7EDE2E7C" w14:textId="77777777" w:rsidR="0022041C" w:rsidRPr="00041607" w:rsidRDefault="00BE244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25"/>
            </w:pPr>
            <w:r w:rsidRPr="00041607">
              <w:t>Differentiated learning challenge to be maintained at 98% (2022).</w:t>
            </w:r>
          </w:p>
          <w:p w14:paraId="2CAA4DCC" w14:textId="77777777" w:rsidR="0022041C" w:rsidRPr="00041607" w:rsidRDefault="00BE244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35"/>
            </w:pPr>
            <w:r w:rsidRPr="00041607">
              <w:t>Student voice and agency from 85% (2022) to 90%.</w:t>
            </w:r>
          </w:p>
          <w:p w14:paraId="1C77639A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2B34D247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For 2024, increase the percentage of positive endorsement on the </w:t>
            </w:r>
            <w:proofErr w:type="spellStart"/>
            <w:r w:rsidRPr="00041607">
              <w:t>AtoSS</w:t>
            </w:r>
            <w:proofErr w:type="spellEnd"/>
            <w:r w:rsidRPr="00041607">
              <w:t xml:space="preserve"> </w:t>
            </w:r>
            <w:proofErr w:type="spellStart"/>
            <w:proofErr w:type="gramStart"/>
            <w:r w:rsidRPr="00041607">
              <w:t>for:Stimulating</w:t>
            </w:r>
            <w:proofErr w:type="spellEnd"/>
            <w:proofErr w:type="gramEnd"/>
            <w:r w:rsidRPr="00041607">
              <w:t xml:space="preserve"> learning from 92% (2022) to 93%.Differentiated learning challenge to be maintained at 98% (2022).Student voice and agency from 85% (2022) to 87%.</w:t>
            </w:r>
          </w:p>
        </w:tc>
      </w:tr>
      <w:tr w:rsidR="00F30243" w14:paraId="7792DF25" w14:textId="77777777" w:rsidTr="000F3492">
        <w:trPr>
          <w:trHeight w:val="83"/>
        </w:trPr>
        <w:tc>
          <w:tcPr>
            <w:tcW w:w="3589" w:type="dxa"/>
            <w:vMerge/>
          </w:tcPr>
          <w:p w14:paraId="084B68B3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4FFC5971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1F0029A8" w14:textId="77777777" w:rsidR="0022041C" w:rsidRPr="00041607" w:rsidRDefault="00BE2443" w:rsidP="00BB23C7">
            <w:pPr>
              <w:pStyle w:val="ESBodyText"/>
              <w:spacing w:after="0"/>
            </w:pPr>
            <w:r w:rsidRPr="00041607">
              <w:t xml:space="preserve">By 2026, </w:t>
            </w:r>
            <w:r w:rsidRPr="00041607">
              <w:t>increase the percentage of positive endorsement on the SSS for:</w:t>
            </w:r>
          </w:p>
          <w:p w14:paraId="644AD132" w14:textId="77777777" w:rsidR="0022041C" w:rsidRPr="00041607" w:rsidRDefault="00BE244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35"/>
            </w:pPr>
            <w:r w:rsidRPr="00041607">
              <w:t>Academic emphasis from 68% (2022) to 80%.</w:t>
            </w:r>
          </w:p>
          <w:p w14:paraId="254849BA" w14:textId="77777777" w:rsidR="0022041C" w:rsidRPr="00041607" w:rsidRDefault="00BE244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25"/>
            </w:pPr>
            <w:r w:rsidRPr="00041607">
              <w:t>Guaranteed and viable curriculum from 73% (2022) to 80%.</w:t>
            </w:r>
          </w:p>
          <w:p w14:paraId="614120E3" w14:textId="77777777" w:rsidR="0022041C" w:rsidRPr="00041607" w:rsidRDefault="00BE244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35"/>
            </w:pPr>
            <w:r w:rsidRPr="00041607">
              <w:t>Instructional leadership from 59% (2022) to 80%.</w:t>
            </w:r>
          </w:p>
          <w:p w14:paraId="1A9786C6" w14:textId="77777777" w:rsidR="0022041C" w:rsidRPr="00041607" w:rsidRDefault="00BE244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25"/>
            </w:pPr>
            <w:r w:rsidRPr="00041607">
              <w:t xml:space="preserve">Professional learning to improve practice from 50% (2022) to </w:t>
            </w:r>
            <w:proofErr w:type="gramStart"/>
            <w:r w:rsidRPr="00041607">
              <w:t>80%</w:t>
            </w:r>
            <w:proofErr w:type="gramEnd"/>
          </w:p>
          <w:p w14:paraId="421A1965" w14:textId="77777777" w:rsidR="0022041C" w:rsidRPr="00041607" w:rsidRDefault="00BE244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05"/>
            </w:pPr>
            <w:r w:rsidRPr="00041607">
              <w:t>Knowledge of high impact teaching strategies from 75% (2022) to 85%.</w:t>
            </w:r>
          </w:p>
          <w:p w14:paraId="7E4D0BC2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6CC90A09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For 2024, increase the percentage of positive endorsement on the SSS </w:t>
            </w:r>
            <w:proofErr w:type="spellStart"/>
            <w:proofErr w:type="gramStart"/>
            <w:r w:rsidRPr="00041607">
              <w:t>for:Academic</w:t>
            </w:r>
            <w:proofErr w:type="spellEnd"/>
            <w:proofErr w:type="gramEnd"/>
            <w:r w:rsidRPr="00041607">
              <w:t xml:space="preserve"> emphasis to 75%.Guaranteed and viable curriculum to 76%.Instructional leadership to 70%.Professional learning to improve practice to 70%Knowledge of high impact teaching strategies to 80%.</w:t>
            </w:r>
          </w:p>
        </w:tc>
      </w:tr>
      <w:tr w:rsidR="00F30243" w14:paraId="2955B438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58879396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To improve student </w:t>
            </w:r>
            <w:r w:rsidRPr="00041607">
              <w:lastRenderedPageBreak/>
              <w:t>wellbeing and engagement.</w:t>
            </w:r>
          </w:p>
        </w:tc>
        <w:tc>
          <w:tcPr>
            <w:tcW w:w="1457" w:type="dxa"/>
            <w:vMerge w:val="restart"/>
          </w:tcPr>
          <w:p w14:paraId="6435D927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lastRenderedPageBreak/>
              <w:t>Yes</w:t>
            </w:r>
          </w:p>
        </w:tc>
        <w:tc>
          <w:tcPr>
            <w:tcW w:w="6219" w:type="dxa"/>
          </w:tcPr>
          <w:p w14:paraId="00D88A15" w14:textId="77777777" w:rsidR="0022041C" w:rsidRPr="00041607" w:rsidRDefault="00BE2443" w:rsidP="00BB23C7">
            <w:pPr>
              <w:pStyle w:val="ESBodyText"/>
              <w:spacing w:after="0"/>
            </w:pPr>
            <w:r w:rsidRPr="00041607">
              <w:t xml:space="preserve">By 2026, increase the percentage of positive endorsement on the </w:t>
            </w:r>
            <w:proofErr w:type="spellStart"/>
            <w:r w:rsidRPr="00041607">
              <w:t>AtoSS</w:t>
            </w:r>
            <w:proofErr w:type="spellEnd"/>
            <w:r w:rsidRPr="00041607">
              <w:t xml:space="preserve"> for:</w:t>
            </w:r>
          </w:p>
          <w:p w14:paraId="0E360419" w14:textId="77777777" w:rsidR="0022041C" w:rsidRPr="00041607" w:rsidRDefault="00BE244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35"/>
            </w:pPr>
            <w:r w:rsidRPr="00041607">
              <w:t xml:space="preserve">Sense of </w:t>
            </w:r>
            <w:r w:rsidRPr="00041607">
              <w:t>connectedness 94% (2022) to be maintained or improved.</w:t>
            </w:r>
          </w:p>
          <w:p w14:paraId="4947FCF6" w14:textId="77777777" w:rsidR="0022041C" w:rsidRPr="00041607" w:rsidRDefault="00BE244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25"/>
            </w:pPr>
            <w:r w:rsidRPr="00041607">
              <w:lastRenderedPageBreak/>
              <w:t>Managing bullying 95% (2022) to be maintained or improved.</w:t>
            </w:r>
          </w:p>
          <w:p w14:paraId="69C05274" w14:textId="77777777" w:rsidR="0022041C" w:rsidRPr="00041607" w:rsidRDefault="00BE244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35"/>
            </w:pPr>
            <w:r w:rsidRPr="00041607">
              <w:t>Self–regulation and goal setting 97% (2022) to be maintained or improved.</w:t>
            </w:r>
          </w:p>
          <w:p w14:paraId="12280FA6" w14:textId="77777777" w:rsidR="0022041C" w:rsidRPr="00041607" w:rsidRDefault="00BE244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25"/>
            </w:pPr>
            <w:r w:rsidRPr="00041607">
              <w:t>Motivation and interest from 89% (2022) to 92%.</w:t>
            </w:r>
          </w:p>
          <w:p w14:paraId="25ED0F2D" w14:textId="77777777" w:rsidR="0022041C" w:rsidRPr="00041607" w:rsidRDefault="00BE244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05"/>
            </w:pPr>
            <w:r w:rsidRPr="00041607">
              <w:t>Perseverance from 88% (2022) to 92%.</w:t>
            </w:r>
          </w:p>
          <w:p w14:paraId="126BE9D9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50F6DBA9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lastRenderedPageBreak/>
              <w:t xml:space="preserve">For 2024, increase the percentage of </w:t>
            </w:r>
            <w:r w:rsidRPr="00041607">
              <w:lastRenderedPageBreak/>
              <w:t xml:space="preserve">positive endorsement on the </w:t>
            </w:r>
            <w:proofErr w:type="spellStart"/>
            <w:r w:rsidRPr="00041607">
              <w:t>AtoSS</w:t>
            </w:r>
            <w:proofErr w:type="spellEnd"/>
            <w:r w:rsidRPr="00041607">
              <w:t xml:space="preserve"> </w:t>
            </w:r>
            <w:proofErr w:type="spellStart"/>
            <w:proofErr w:type="gramStart"/>
            <w:r w:rsidRPr="00041607">
              <w:t>for:Sense</w:t>
            </w:r>
            <w:proofErr w:type="spellEnd"/>
            <w:proofErr w:type="gramEnd"/>
            <w:r w:rsidRPr="00041607">
              <w:t xml:space="preserve"> of connectedness 94% to be maintained or </w:t>
            </w:r>
            <w:proofErr w:type="spellStart"/>
            <w:r w:rsidRPr="00041607">
              <w:t>improved.Managing</w:t>
            </w:r>
            <w:proofErr w:type="spellEnd"/>
            <w:r w:rsidRPr="00041607">
              <w:t xml:space="preserve"> bullying 95% to be maintained or </w:t>
            </w:r>
            <w:proofErr w:type="spellStart"/>
            <w:r w:rsidRPr="00041607">
              <w:t>improved.Self</w:t>
            </w:r>
            <w:proofErr w:type="spellEnd"/>
            <w:r w:rsidRPr="00041607">
              <w:t xml:space="preserve">–regulation and goal setting 97% to be maintained or </w:t>
            </w:r>
            <w:proofErr w:type="spellStart"/>
            <w:r w:rsidRPr="00041607">
              <w:t>improved.Motivation</w:t>
            </w:r>
            <w:proofErr w:type="spellEnd"/>
            <w:r w:rsidRPr="00041607">
              <w:t xml:space="preserve"> and interest from 89% to 90%.Perseverance from 88% (2022) to 90%.</w:t>
            </w:r>
          </w:p>
        </w:tc>
      </w:tr>
      <w:tr w:rsidR="00F30243" w14:paraId="49D0D0C9" w14:textId="77777777" w:rsidTr="000F3492">
        <w:trPr>
          <w:trHeight w:val="83"/>
        </w:trPr>
        <w:tc>
          <w:tcPr>
            <w:tcW w:w="3589" w:type="dxa"/>
            <w:vMerge/>
          </w:tcPr>
          <w:p w14:paraId="57EF894E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1B7361AF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34774314" w14:textId="77777777" w:rsidR="0022041C" w:rsidRPr="00041607" w:rsidRDefault="00BE2443" w:rsidP="00BB23C7">
            <w:pPr>
              <w:pStyle w:val="ESBodyText"/>
              <w:spacing w:after="0"/>
            </w:pPr>
            <w:r w:rsidRPr="00041607">
              <w:t>By 2026, increase the percentage of positive endorsement on the SSS for:</w:t>
            </w:r>
          </w:p>
          <w:p w14:paraId="5E551B33" w14:textId="77777777" w:rsidR="0022041C" w:rsidRPr="00041607" w:rsidRDefault="00BE2443" w:rsidP="00BB23C7">
            <w:pPr>
              <w:pStyle w:val="ESBodyText"/>
              <w:numPr>
                <w:ilvl w:val="0"/>
                <w:numId w:val="21"/>
              </w:numPr>
              <w:spacing w:after="0"/>
              <w:ind w:hanging="235"/>
            </w:pPr>
            <w:r w:rsidRPr="00041607">
              <w:t>Collective efficacy from 72% (2022) to 90%.</w:t>
            </w:r>
          </w:p>
          <w:p w14:paraId="02015191" w14:textId="77777777" w:rsidR="0022041C" w:rsidRPr="00041607" w:rsidRDefault="00BE2443" w:rsidP="00BB23C7">
            <w:pPr>
              <w:pStyle w:val="ESBodyText"/>
              <w:numPr>
                <w:ilvl w:val="0"/>
                <w:numId w:val="21"/>
              </w:numPr>
              <w:spacing w:after="0"/>
              <w:ind w:hanging="225"/>
            </w:pPr>
            <w:r w:rsidRPr="00041607">
              <w:t>Collective responsibility from 83% to 90%.</w:t>
            </w:r>
          </w:p>
          <w:p w14:paraId="07A2D995" w14:textId="77777777" w:rsidR="0022041C" w:rsidRPr="00041607" w:rsidRDefault="0022041C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0D81DB90" w14:textId="77777777" w:rsidR="0022041C" w:rsidRPr="00041607" w:rsidRDefault="00BE2443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For 2024, increase the percentage of positive endorsement on the SSS </w:t>
            </w:r>
            <w:proofErr w:type="spellStart"/>
            <w:proofErr w:type="gramStart"/>
            <w:r w:rsidRPr="00041607">
              <w:t>for:Collective</w:t>
            </w:r>
            <w:proofErr w:type="spellEnd"/>
            <w:proofErr w:type="gramEnd"/>
            <w:r w:rsidRPr="00041607">
              <w:t xml:space="preserve"> efficacy to 80%.Collective responsibility to 87%.</w:t>
            </w:r>
          </w:p>
        </w:tc>
      </w:tr>
    </w:tbl>
    <w:p w14:paraId="6AE6836D" w14:textId="77777777" w:rsidR="0022041C" w:rsidRPr="00041607" w:rsidRDefault="0022041C" w:rsidP="00BB23C7">
      <w:pPr>
        <w:pStyle w:val="ESBodyText"/>
        <w:spacing w:after="0"/>
        <w:rPr>
          <w:lang w:val="en-AU"/>
        </w:rPr>
      </w:pPr>
    </w:p>
    <w:p w14:paraId="284CCB02" w14:textId="77777777" w:rsidR="0022041C" w:rsidRPr="00041607" w:rsidRDefault="0022041C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8250"/>
        <w:gridCol w:w="3188"/>
      </w:tblGrid>
      <w:tr w:rsidR="00F30243" w14:paraId="3233B828" w14:textId="77777777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14:paraId="2514E079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 w:val="24"/>
                <w:lang w:val="en-AU"/>
              </w:rPr>
              <w:t>Goal 2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2CF44625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</w:rPr>
              <w:t>To improve learning outcomes for all students.</w:t>
            </w:r>
          </w:p>
        </w:tc>
      </w:tr>
      <w:tr w:rsidR="00F30243" w14:paraId="28AF329B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052CB1A6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t>12-month target 2.1-month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1EA7DBFD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Target 1.1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For 2024, </w:t>
            </w:r>
            <w:r>
              <w:rPr>
                <w:sz w:val="20"/>
              </w:rPr>
              <w:t xml:space="preserve">increase percentage of Year 3 NAPLAN students achieving in either </w:t>
            </w:r>
            <w:proofErr w:type="gramStart"/>
            <w:r>
              <w:rPr>
                <w:sz w:val="20"/>
              </w:rPr>
              <w:t>the  strong</w:t>
            </w:r>
            <w:proofErr w:type="gramEnd"/>
            <w:r>
              <w:rPr>
                <w:sz w:val="20"/>
              </w:rPr>
              <w:t xml:space="preserve"> or exceeding proficiency level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br/>
              <w:t xml:space="preserve">Increase Reading from 68% (2023-baseline)  to 70%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Writing from 80% (2023 - baseline) to 81%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Numeracy from 72% (2023 baseline) to 73%</w:t>
            </w:r>
          </w:p>
        </w:tc>
      </w:tr>
      <w:tr w:rsidR="00F30243" w14:paraId="479D725D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643538E7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lastRenderedPageBreak/>
              <w:t>12-month target 2.2-month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68D4D287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Target 1.2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For 2024, increase percentage of Year 5 NAPLAN students achieving in either </w:t>
            </w:r>
            <w:proofErr w:type="gramStart"/>
            <w:r>
              <w:rPr>
                <w:sz w:val="20"/>
              </w:rPr>
              <w:t>the  strong</w:t>
            </w:r>
            <w:proofErr w:type="gramEnd"/>
            <w:r>
              <w:rPr>
                <w:sz w:val="20"/>
              </w:rPr>
              <w:t xml:space="preserve"> or exceeding proficiency level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Increase Reading from 67% (2023- baseline) to 70%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Writing from 72% (2023-baseline) to 74%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Numeracy from 28%(2023- baseline) to 30%</w:t>
            </w:r>
          </w:p>
        </w:tc>
      </w:tr>
      <w:tr w:rsidR="00F30243" w14:paraId="54281ACF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7E393425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t>12-month target 2.3-month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739271E4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For 2024, increase the percentage of positive endorsement on the </w:t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Stimulating learning from 92% (2022) to 93%.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Differentiated learning challenge to be maintained at 98% (2022).</w:t>
            </w:r>
            <w:r>
              <w:rPr>
                <w:sz w:val="20"/>
              </w:rPr>
              <w:br/>
              <w:t>Student voice and agency from 85% (2022) to 87%.</w:t>
            </w:r>
          </w:p>
        </w:tc>
      </w:tr>
      <w:tr w:rsidR="00F30243" w14:paraId="5D58CE91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21994F18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t>12-month target 2.4-month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117C01AC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For 2024, increase the percentage of positive endorsement on the SSS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Academic emphasis to 75%.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Guaranteed and viable </w:t>
            </w:r>
            <w:proofErr w:type="gramStart"/>
            <w:r>
              <w:rPr>
                <w:sz w:val="20"/>
              </w:rPr>
              <w:t>curriculum  to</w:t>
            </w:r>
            <w:proofErr w:type="gramEnd"/>
            <w:r>
              <w:rPr>
                <w:sz w:val="20"/>
              </w:rPr>
              <w:t xml:space="preserve"> 76%.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Instructional leadership to 70%.</w:t>
            </w:r>
            <w:r>
              <w:rPr>
                <w:sz w:val="20"/>
              </w:rPr>
              <w:br/>
              <w:t>Professional learning to improve practice to 70%</w:t>
            </w:r>
            <w:r>
              <w:rPr>
                <w:sz w:val="20"/>
              </w:rPr>
              <w:br/>
              <w:t>Knowledge of high impact teaching strategies to 80%.</w:t>
            </w:r>
          </w:p>
        </w:tc>
      </w:tr>
      <w:tr w:rsidR="00F30243" w14:paraId="543887B2" w14:textId="77777777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14:paraId="32F97B86" w14:textId="77777777" w:rsidR="0022041C" w:rsidRPr="00041607" w:rsidRDefault="00BE2443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lastRenderedPageBreak/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28049E45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F30243" w14:paraId="752DDBA5" w14:textId="77777777" w:rsidTr="00CE0F0F">
        <w:trPr>
          <w:trHeight w:val="176"/>
        </w:trPr>
        <w:tc>
          <w:tcPr>
            <w:tcW w:w="3772" w:type="dxa"/>
            <w:shd w:val="clear" w:color="auto" w:fill="FFD062"/>
          </w:tcPr>
          <w:p w14:paraId="17BA8E36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2.a</w:t>
            </w:r>
          </w:p>
          <w:p w14:paraId="6AEE5939" w14:textId="77777777" w:rsidR="00F30243" w:rsidRDefault="00BE2443">
            <w:r>
              <w:rPr>
                <w:sz w:val="20"/>
              </w:rPr>
              <w:t>Leadership</w:t>
            </w:r>
          </w:p>
        </w:tc>
        <w:tc>
          <w:tcPr>
            <w:tcW w:w="8250" w:type="dxa"/>
            <w:shd w:val="clear" w:color="auto" w:fill="FFD062"/>
          </w:tcPr>
          <w:p w14:paraId="54E1D4F8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Build instructional leadership capacity that supports a collaborative approach to improving student outcomes in literacy and numeracy.</w:t>
            </w:r>
          </w:p>
        </w:tc>
        <w:tc>
          <w:tcPr>
            <w:tcW w:w="3188" w:type="dxa"/>
          </w:tcPr>
          <w:p w14:paraId="76B41245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F30243" w14:paraId="67C74DFE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7B504F6F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2.b</w:t>
            </w:r>
          </w:p>
          <w:p w14:paraId="53045753" w14:textId="77777777" w:rsidR="00F30243" w:rsidRDefault="00BE2443">
            <w:r>
              <w:rPr>
                <w:sz w:val="20"/>
              </w:rPr>
              <w:t>Teaching and learning</w:t>
            </w:r>
          </w:p>
        </w:tc>
        <w:tc>
          <w:tcPr>
            <w:tcW w:w="8250" w:type="dxa"/>
            <w:shd w:val="clear" w:color="auto" w:fill="58BFBD"/>
          </w:tcPr>
          <w:p w14:paraId="6896EAAF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Build teacher capacity to differentiate literacy/numeracy teaching to </w:t>
            </w:r>
            <w:r>
              <w:rPr>
                <w:sz w:val="20"/>
              </w:rPr>
              <w:t>ensure challenge and progress for every student.</w:t>
            </w:r>
          </w:p>
        </w:tc>
        <w:tc>
          <w:tcPr>
            <w:tcW w:w="3188" w:type="dxa"/>
          </w:tcPr>
          <w:p w14:paraId="00B62C1F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F30243" w14:paraId="6D3E9D6B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6407F3F8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2.c</w:t>
            </w:r>
          </w:p>
          <w:p w14:paraId="20276F93" w14:textId="77777777" w:rsidR="00F30243" w:rsidRDefault="00BE2443">
            <w:r>
              <w:rPr>
                <w:sz w:val="20"/>
              </w:rPr>
              <w:t>Teaching and learning</w:t>
            </w:r>
          </w:p>
        </w:tc>
        <w:tc>
          <w:tcPr>
            <w:tcW w:w="8250" w:type="dxa"/>
            <w:shd w:val="clear" w:color="auto" w:fill="58BFBD"/>
          </w:tcPr>
          <w:p w14:paraId="23F02542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Build a guaranteed, viable and engaging curriculum to enhance student learning with a focus on numeracy.</w:t>
            </w:r>
          </w:p>
        </w:tc>
        <w:tc>
          <w:tcPr>
            <w:tcW w:w="3188" w:type="dxa"/>
          </w:tcPr>
          <w:p w14:paraId="4ED21A0F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F30243" w14:paraId="3959951E" w14:textId="77777777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14:paraId="162A0843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 xml:space="preserve">Explain why the school has selected this KIS as a focus for </w:t>
            </w:r>
            <w:r w:rsidRPr="00041607">
              <w:rPr>
                <w:color w:val="000000"/>
                <w:lang w:val="en-AU"/>
              </w:rPr>
              <w:t xml:space="preserve">this year. Please </w:t>
            </w:r>
            <w:proofErr w:type="gramStart"/>
            <w:r w:rsidRPr="00041607">
              <w:rPr>
                <w:color w:val="000000"/>
                <w:lang w:val="en-AU"/>
              </w:rPr>
              <w:t>make reference</w:t>
            </w:r>
            <w:proofErr w:type="gramEnd"/>
            <w:r w:rsidRPr="00041607">
              <w:rPr>
                <w:color w:val="000000"/>
                <w:lang w:val="en-AU"/>
              </w:rPr>
              <w:t xml:space="preserve">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14:paraId="658BA584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We are presently in the 'evolving' phase for both Leadership &amp; Teaching and Learning. Our school review identified curriculum documentation as an area for focus and we have started creating </w:t>
            </w:r>
            <w:proofErr w:type="spellStart"/>
            <w:r>
              <w:rPr>
                <w:sz w:val="20"/>
              </w:rPr>
              <w:t>contextualised</w:t>
            </w:r>
            <w:proofErr w:type="spellEnd"/>
            <w:r>
              <w:rPr>
                <w:sz w:val="20"/>
              </w:rPr>
              <w:t xml:space="preserve"> school curriculum maps that require further strengthening through the addition of differentiation &amp; reasonable adjustments. This year we would like to focus on strengthening specialist subjects through curriculum plans also as this was not so much of a focus during 2023. We focus in 2024 on making our planners engaging and embedding the instructional model as part of planning for subjects.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DET has made curriculum documentation and planning as a priority area for 2024 based on SEVR goals.  As</w:t>
            </w:r>
            <w:r>
              <w:rPr>
                <w:sz w:val="20"/>
              </w:rPr>
              <w:t xml:space="preserve"> we have launched our whole-school instructional model this year we would like to see 'differentiation' in the classes with a focus on numeracy initially.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Leadership development continues to be a focus in the areas of teaching and learning, assessment design, reporting and collegiate observations as we have a </w:t>
            </w:r>
            <w:proofErr w:type="gramStart"/>
            <w:r>
              <w:rPr>
                <w:sz w:val="20"/>
              </w:rPr>
              <w:t>fairly new</w:t>
            </w:r>
            <w:proofErr w:type="gramEnd"/>
            <w:r>
              <w:rPr>
                <w:sz w:val="20"/>
              </w:rPr>
              <w:t xml:space="preserve"> leadership profile at the school. </w:t>
            </w:r>
          </w:p>
        </w:tc>
      </w:tr>
      <w:tr w:rsidR="00F30243" w14:paraId="572A67DA" w14:textId="77777777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14:paraId="3CBA6369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 w:val="24"/>
                <w:lang w:val="en-AU"/>
              </w:rPr>
              <w:t>Goal 3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55847FDF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</w:rPr>
              <w:t>To improve student wellbeing and engagement.</w:t>
            </w:r>
          </w:p>
        </w:tc>
      </w:tr>
      <w:tr w:rsidR="00F30243" w14:paraId="7BD192DB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10DEE7DF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t>12-month target 3.1-month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52720909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For 2024, increase the percentage of positive endorsement on the </w:t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Sense of connectedness 94% to be maintained or improved.</w:t>
            </w:r>
            <w:r>
              <w:rPr>
                <w:sz w:val="20"/>
              </w:rPr>
              <w:br/>
              <w:t xml:space="preserve">Managing bullying 95% to be maintained or </w:t>
            </w:r>
            <w:r>
              <w:rPr>
                <w:sz w:val="20"/>
              </w:rPr>
              <w:t>improved.</w:t>
            </w:r>
            <w:r>
              <w:rPr>
                <w:sz w:val="20"/>
              </w:rPr>
              <w:br/>
              <w:t>Self–regulation and goal setting 97% to be maintained or improved.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Motivation and interest from 89% to 90%.</w:t>
            </w:r>
            <w:r>
              <w:rPr>
                <w:sz w:val="20"/>
              </w:rPr>
              <w:br/>
              <w:t>Perseverance from 88% (2022) to 90%.</w:t>
            </w:r>
          </w:p>
        </w:tc>
      </w:tr>
      <w:tr w:rsidR="00F30243" w14:paraId="4F9D2C68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31FBCDAD" w14:textId="77777777" w:rsidR="0022041C" w:rsidRPr="00041607" w:rsidRDefault="00BE244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lastRenderedPageBreak/>
              <w:t>12-month target 3.2-month target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240E31E7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For 2024, increase the percentage of positive endorsement on the SSS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Collective efficacy to 80%.</w:t>
            </w:r>
            <w:r>
              <w:rPr>
                <w:sz w:val="20"/>
              </w:rPr>
              <w:br/>
              <w:t>Collective responsibility to 87%.</w:t>
            </w:r>
          </w:p>
        </w:tc>
      </w:tr>
      <w:tr w:rsidR="00F30243" w14:paraId="55FB517D" w14:textId="77777777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14:paraId="5BBD622E" w14:textId="77777777" w:rsidR="0022041C" w:rsidRPr="00041607" w:rsidRDefault="00BE2443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0B6C54BB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F30243" w14:paraId="2978F624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25721429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3.a</w:t>
            </w:r>
          </w:p>
          <w:p w14:paraId="247C2404" w14:textId="77777777" w:rsidR="00F30243" w:rsidRDefault="00BE2443">
            <w:r>
              <w:rPr>
                <w:sz w:val="20"/>
              </w:rPr>
              <w:t>Teaching and learning</w:t>
            </w:r>
          </w:p>
        </w:tc>
        <w:tc>
          <w:tcPr>
            <w:tcW w:w="8250" w:type="dxa"/>
            <w:shd w:val="clear" w:color="auto" w:fill="58BFBD"/>
          </w:tcPr>
          <w:p w14:paraId="497E6CFE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Provide a stimulating learning environment where students are active learners who </w:t>
            </w:r>
            <w:r>
              <w:rPr>
                <w:sz w:val="20"/>
              </w:rPr>
              <w:t>connect with the school and wider community.</w:t>
            </w:r>
          </w:p>
        </w:tc>
        <w:tc>
          <w:tcPr>
            <w:tcW w:w="3188" w:type="dxa"/>
          </w:tcPr>
          <w:p w14:paraId="12282750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No</w:t>
            </w:r>
          </w:p>
        </w:tc>
      </w:tr>
      <w:tr w:rsidR="00F30243" w14:paraId="2B13538D" w14:textId="77777777" w:rsidTr="00CE0F0F">
        <w:trPr>
          <w:trHeight w:val="176"/>
        </w:trPr>
        <w:tc>
          <w:tcPr>
            <w:tcW w:w="3772" w:type="dxa"/>
            <w:shd w:val="clear" w:color="auto" w:fill="F8CDDB"/>
          </w:tcPr>
          <w:p w14:paraId="208780E5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3.b</w:t>
            </w:r>
          </w:p>
          <w:p w14:paraId="0968A56A" w14:textId="77777777" w:rsidR="00F30243" w:rsidRDefault="00BE2443">
            <w:r>
              <w:rPr>
                <w:sz w:val="20"/>
              </w:rPr>
              <w:t>Engagement</w:t>
            </w:r>
          </w:p>
        </w:tc>
        <w:tc>
          <w:tcPr>
            <w:tcW w:w="8250" w:type="dxa"/>
            <w:shd w:val="clear" w:color="auto" w:fill="F8CDDB"/>
          </w:tcPr>
          <w:p w14:paraId="0E9E8D48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Develop a culture of high expectations and aspirations for all students.</w:t>
            </w:r>
          </w:p>
        </w:tc>
        <w:tc>
          <w:tcPr>
            <w:tcW w:w="3188" w:type="dxa"/>
          </w:tcPr>
          <w:p w14:paraId="739EB85A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F30243" w14:paraId="7A5EAFFD" w14:textId="77777777" w:rsidTr="00CE0F0F">
        <w:trPr>
          <w:trHeight w:val="176"/>
        </w:trPr>
        <w:tc>
          <w:tcPr>
            <w:tcW w:w="3772" w:type="dxa"/>
            <w:shd w:val="clear" w:color="auto" w:fill="F8CDDB"/>
          </w:tcPr>
          <w:p w14:paraId="1F790FA2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3.c</w:t>
            </w:r>
          </w:p>
          <w:p w14:paraId="0259714D" w14:textId="77777777" w:rsidR="00F30243" w:rsidRDefault="00BE2443">
            <w:r>
              <w:rPr>
                <w:sz w:val="20"/>
              </w:rPr>
              <w:t>Engagement</w:t>
            </w:r>
          </w:p>
        </w:tc>
        <w:tc>
          <w:tcPr>
            <w:tcW w:w="8250" w:type="dxa"/>
            <w:shd w:val="clear" w:color="auto" w:fill="F8CDDB"/>
          </w:tcPr>
          <w:p w14:paraId="3C5C5A55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Enable authentic student voice to provide opportunities for students to </w:t>
            </w:r>
            <w:r>
              <w:rPr>
                <w:sz w:val="20"/>
              </w:rPr>
              <w:t>collaborate and make decisions around their learning.</w:t>
            </w:r>
          </w:p>
        </w:tc>
        <w:tc>
          <w:tcPr>
            <w:tcW w:w="3188" w:type="dxa"/>
          </w:tcPr>
          <w:p w14:paraId="3E025409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No</w:t>
            </w:r>
          </w:p>
        </w:tc>
      </w:tr>
      <w:tr w:rsidR="00F30243" w14:paraId="3BD9CBC1" w14:textId="77777777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14:paraId="1D926B22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 xml:space="preserve">Explain why the school has selected this KIS as a focus for this year. Please </w:t>
            </w:r>
            <w:proofErr w:type="gramStart"/>
            <w:r w:rsidRPr="00041607">
              <w:rPr>
                <w:color w:val="000000"/>
                <w:lang w:val="en-AU"/>
              </w:rPr>
              <w:t>make reference</w:t>
            </w:r>
            <w:proofErr w:type="gramEnd"/>
            <w:r w:rsidRPr="00041607">
              <w:rPr>
                <w:color w:val="000000"/>
                <w:lang w:val="en-AU"/>
              </w:rPr>
              <w:t xml:space="preserve">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14:paraId="1524B253" w14:textId="77777777" w:rsidR="0022041C" w:rsidRPr="00041607" w:rsidRDefault="00BE244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Engagement will be a priority area for 2024 as we embed our whole-school '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responsibilities' with students, 'restorative justice' processes for student management and a continued focus on embedding our new G.R.O.W.T.H school values across all of our work in and out of the classroom.</w:t>
            </w:r>
            <w:r>
              <w:rPr>
                <w:sz w:val="20"/>
              </w:rPr>
              <w:br/>
              <w:t xml:space="preserve">We are further developing high expectations through building consistent practices across the school to promote routine &amp; </w:t>
            </w:r>
            <w:proofErr w:type="spellStart"/>
            <w:r>
              <w:rPr>
                <w:sz w:val="20"/>
              </w:rPr>
              <w:t>rigour</w:t>
            </w:r>
            <w:proofErr w:type="spellEnd"/>
            <w:r>
              <w:rPr>
                <w:sz w:val="20"/>
              </w:rPr>
              <w:t xml:space="preserve"> through establishment of clear processes and handbooks for Student Engagement, Teaching and Learning &amp; </w:t>
            </w:r>
            <w:proofErr w:type="spellStart"/>
            <w:r>
              <w:rPr>
                <w:sz w:val="20"/>
              </w:rPr>
              <w:t>Well being</w:t>
            </w:r>
            <w:proofErr w:type="spellEnd"/>
            <w:r>
              <w:rPr>
                <w:sz w:val="20"/>
              </w:rPr>
              <w:t xml:space="preserve">. We plan to launch our whole </w:t>
            </w:r>
            <w:proofErr w:type="gramStart"/>
            <w:r>
              <w:rPr>
                <w:sz w:val="20"/>
              </w:rPr>
              <w:t>school wide</w:t>
            </w:r>
            <w:proofErr w:type="gramEnd"/>
            <w:r>
              <w:rPr>
                <w:sz w:val="20"/>
              </w:rPr>
              <w:t xml:space="preserve"> positive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ehaviour</w:t>
            </w:r>
            <w:proofErr w:type="spellEnd"/>
            <w:r>
              <w:rPr>
                <w:sz w:val="20"/>
              </w:rPr>
              <w:t xml:space="preserve"> matrix to complement this work by the end of the year. </w:t>
            </w:r>
            <w:r>
              <w:rPr>
                <w:sz w:val="20"/>
              </w:rPr>
              <w:br/>
              <w:t xml:space="preserve">As we launch the new work there is a need for strong accountability measures to ensure </w:t>
            </w:r>
            <w:proofErr w:type="gramStart"/>
            <w:r>
              <w:rPr>
                <w:sz w:val="20"/>
              </w:rPr>
              <w:t>high-expectations</w:t>
            </w:r>
            <w:proofErr w:type="gramEnd"/>
            <w:r>
              <w:rPr>
                <w:sz w:val="20"/>
              </w:rPr>
              <w:t xml:space="preserve"> are met. This includes regular SIT meetings to discuss progress, interviews with teachers regarding curriculum planners, strong PDP processes, minutes across the school and regular professional learning taking place.</w:t>
            </w:r>
            <w:r>
              <w:rPr>
                <w:sz w:val="20"/>
              </w:rPr>
              <w:br/>
            </w:r>
          </w:p>
        </w:tc>
      </w:tr>
    </w:tbl>
    <w:p w14:paraId="2D6A8E65" w14:textId="77777777" w:rsidR="0022041C" w:rsidRPr="00041607" w:rsidRDefault="0022041C" w:rsidP="004E7357">
      <w:pPr>
        <w:pStyle w:val="ESBodyText"/>
        <w:rPr>
          <w:lang w:val="en-AU"/>
        </w:rPr>
      </w:pPr>
    </w:p>
    <w:p w14:paraId="6BE58604" w14:textId="77777777" w:rsidR="00F30243" w:rsidRDefault="00F30243"/>
    <w:p w14:paraId="5F5332AD" w14:textId="77777777" w:rsidR="00F30243" w:rsidRDefault="00F30243">
      <w:pPr>
        <w:sectPr w:rsidR="00F30243" w:rsidSect="00CB602A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15CBEDFE" w14:textId="77777777" w:rsidR="0022041C" w:rsidRPr="002F40EA" w:rsidRDefault="00BE2443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actions, outcomes, success indicators and </w:t>
      </w:r>
      <w:proofErr w:type="gramStart"/>
      <w:r w:rsidRPr="002F40EA">
        <w:rPr>
          <w:b/>
          <w:color w:val="AF272F"/>
          <w:sz w:val="32"/>
          <w:szCs w:val="32"/>
          <w:lang w:val="en-AU"/>
        </w:rPr>
        <w:t>activities</w:t>
      </w:r>
      <w:proofErr w:type="gramEnd"/>
    </w:p>
    <w:p w14:paraId="4B75E644" w14:textId="77777777" w:rsidR="0022041C" w:rsidRPr="002F40EA" w:rsidRDefault="0022041C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F30243" w14:paraId="790C5519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50F9300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18727BD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2F40EA">
              <w:rPr>
                <w:sz w:val="20"/>
                <w:szCs w:val="24"/>
              </w:rPr>
              <w:t>To improve learning outcomes for all students.</w:t>
            </w:r>
          </w:p>
        </w:tc>
      </w:tr>
      <w:tr w:rsidR="00F30243" w14:paraId="0CC2AA5B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69299F4F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2.1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CD18405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Target 1.1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For 2024, increase percentage of Year 3 NAPLAN students achieving in either </w:t>
            </w:r>
            <w:proofErr w:type="gramStart"/>
            <w:r>
              <w:rPr>
                <w:sz w:val="20"/>
              </w:rPr>
              <w:t>the  strong</w:t>
            </w:r>
            <w:proofErr w:type="gramEnd"/>
            <w:r>
              <w:rPr>
                <w:sz w:val="20"/>
              </w:rPr>
              <w:t xml:space="preserve"> or exceeding proficiency level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Increase Reading from 68% (2023-baseline)  to 70%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Writing from 80% (2023 - baseline) to 81%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Numeracy from 72% (2023 baseline) to 73%</w:t>
            </w:r>
          </w:p>
        </w:tc>
      </w:tr>
      <w:tr w:rsidR="00F30243" w14:paraId="01D61154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30E2653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2.2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0E0F9A5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Target 1.2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For 2024, increase percentage of Year 5 NAPLAN students achieving in either </w:t>
            </w:r>
            <w:proofErr w:type="gramStart"/>
            <w:r>
              <w:rPr>
                <w:sz w:val="20"/>
              </w:rPr>
              <w:t>the  strong</w:t>
            </w:r>
            <w:proofErr w:type="gramEnd"/>
            <w:r>
              <w:rPr>
                <w:sz w:val="20"/>
              </w:rPr>
              <w:t xml:space="preserve"> or exceeding proficiency level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Increase Reading from 67% (2023- baseline) to 70%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Writing from 72% (2023-baseline) to 74%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Increase Numeracy from 28%(2023- baseline) to 30%</w:t>
            </w:r>
          </w:p>
        </w:tc>
      </w:tr>
      <w:tr w:rsidR="00F30243" w14:paraId="1951DF82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C6363AA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2.3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BF32150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For 2024, increase the percentage of positive endorsement on the </w:t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Stimulating learning from 92% (2022) to 93%.</w:t>
            </w:r>
            <w:r>
              <w:rPr>
                <w:sz w:val="20"/>
              </w:rPr>
              <w:br/>
              <w:t>Differentiated learning challenge to be maintained at 98% (2022).</w:t>
            </w:r>
            <w:r>
              <w:rPr>
                <w:sz w:val="20"/>
              </w:rPr>
              <w:br/>
              <w:t>Student voice and agency from 85% (2022) to 87%.</w:t>
            </w:r>
          </w:p>
        </w:tc>
      </w:tr>
      <w:tr w:rsidR="00F30243" w14:paraId="432874CE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4F84688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12-month target 2.4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3B6B41B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For 2024, increase the percentage of positive endorsement on the SSS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Academic emphasis to 75%.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Guaranteed and viable </w:t>
            </w:r>
            <w:proofErr w:type="gramStart"/>
            <w:r>
              <w:rPr>
                <w:sz w:val="20"/>
              </w:rPr>
              <w:t>curriculum  to</w:t>
            </w:r>
            <w:proofErr w:type="gramEnd"/>
            <w:r>
              <w:rPr>
                <w:sz w:val="20"/>
              </w:rPr>
              <w:t xml:space="preserve"> 76%.</w:t>
            </w:r>
            <w:r>
              <w:rPr>
                <w:sz w:val="20"/>
              </w:rPr>
              <w:br/>
              <w:t>Instructional leadership to 70%.</w:t>
            </w:r>
            <w:r>
              <w:rPr>
                <w:sz w:val="20"/>
              </w:rPr>
              <w:br/>
              <w:t>Professional learning to improve practice to 70%</w:t>
            </w:r>
            <w:r>
              <w:rPr>
                <w:sz w:val="20"/>
              </w:rPr>
              <w:br/>
              <w:t>Knowledge of high impact teaching strategies to 80%.</w:t>
            </w:r>
          </w:p>
        </w:tc>
      </w:tr>
      <w:tr w:rsidR="00F30243" w14:paraId="2ECB34F8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0215EC90" w14:textId="77777777" w:rsidR="0022041C" w:rsidRPr="002F40EA" w:rsidRDefault="00BE244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2.a</w:t>
            </w:r>
          </w:p>
          <w:p w14:paraId="1E210F1B" w14:textId="77777777" w:rsidR="00F30243" w:rsidRDefault="00BE2443">
            <w:r>
              <w:rPr>
                <w:sz w:val="20"/>
              </w:rPr>
              <w:t xml:space="preserve">The strategic direction and deployment of resources to create and reflect shared goals and values; high expectations; and a positive, </w:t>
            </w:r>
            <w:proofErr w:type="gramStart"/>
            <w:r>
              <w:rPr>
                <w:sz w:val="20"/>
              </w:rPr>
              <w:t>safe</w:t>
            </w:r>
            <w:proofErr w:type="gramEnd"/>
            <w:r>
              <w:rPr>
                <w:sz w:val="20"/>
              </w:rPr>
              <w:t xml:space="preserve">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</w:tcPr>
          <w:p w14:paraId="754D3A87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Build instructional leadership capacity that supports a collaborative approach to improving student outcomes in literacy and numeracy.</w:t>
            </w:r>
          </w:p>
        </w:tc>
      </w:tr>
      <w:tr w:rsidR="00F30243" w14:paraId="751CDE06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44BBE589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776191A2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Rapid </w:t>
            </w:r>
            <w:r>
              <w:rPr>
                <w:sz w:val="20"/>
              </w:rPr>
              <w:t>Action Plans collaboratively developed in the areas of numeracy and literacy along with clear goals and targets for each Term</w:t>
            </w:r>
            <w:r>
              <w:rPr>
                <w:sz w:val="20"/>
              </w:rPr>
              <w:br/>
              <w:t xml:space="preserve">Further Embedding </w:t>
            </w:r>
            <w:proofErr w:type="gramStart"/>
            <w:r>
              <w:rPr>
                <w:sz w:val="20"/>
              </w:rPr>
              <w:t>PLC's</w:t>
            </w:r>
            <w:proofErr w:type="gramEnd"/>
            <w:r>
              <w:rPr>
                <w:sz w:val="20"/>
              </w:rPr>
              <w:t xml:space="preserve"> through the guidance of our PLC coach; Ray Keso. </w:t>
            </w:r>
            <w:r>
              <w:rPr>
                <w:sz w:val="20"/>
              </w:rPr>
              <w:br/>
              <w:t>Regular Principal class meetings with Learning Specialists to build their instructional capacity to monitor the implementation of our whole-school Instructional Model &amp; PLC implementation</w:t>
            </w:r>
            <w:r>
              <w:rPr>
                <w:sz w:val="20"/>
              </w:rPr>
              <w:br/>
              <w:t>Strategic allocation of Professional Learning for literacy and numeracy; in the areas of differentiation and instructional l</w:t>
            </w:r>
            <w:r>
              <w:rPr>
                <w:sz w:val="20"/>
              </w:rPr>
              <w:t>eadership</w:t>
            </w:r>
            <w:r>
              <w:rPr>
                <w:sz w:val="20"/>
              </w:rPr>
              <w:br/>
              <w:t>Strategic Timetabling to promote learning walks and collegiate observation/Instructional coaching sessions</w:t>
            </w:r>
            <w:r>
              <w:rPr>
                <w:sz w:val="20"/>
              </w:rPr>
              <w:br/>
              <w:t>Setting leadership coaching sessions</w:t>
            </w:r>
            <w:r>
              <w:rPr>
                <w:sz w:val="20"/>
              </w:rPr>
              <w:br/>
              <w:t xml:space="preserve">Networking with similar schools to understand other effective and collaborative approaches to improve outcomes in literacy and numeracy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F30243" w14:paraId="32981E1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F7E74DA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6155C5F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Students: clear understanding of the purpose of our whole-school instructional model and </w:t>
            </w:r>
            <w:proofErr w:type="gramStart"/>
            <w:r>
              <w:rPr>
                <w:sz w:val="20"/>
              </w:rPr>
              <w:t>high-levels</w:t>
            </w:r>
            <w:proofErr w:type="gramEnd"/>
            <w:r>
              <w:rPr>
                <w:sz w:val="20"/>
              </w:rPr>
              <w:t xml:space="preserve"> of connectedness in numeracy and literacy classes due clear differentiation of work.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Teachers: consistent application of OPS Teaching and Learning model, consistent application of school's PLC cycle during meetings, improved teacher-judgements relating to </w:t>
            </w:r>
            <w:proofErr w:type="spellStart"/>
            <w:r>
              <w:rPr>
                <w:sz w:val="20"/>
              </w:rPr>
              <w:t>liteeracy</w:t>
            </w:r>
            <w:proofErr w:type="spellEnd"/>
            <w:r>
              <w:rPr>
                <w:sz w:val="20"/>
              </w:rPr>
              <w:t xml:space="preserve">/numeracy, classroom teachers producing effective curriculum maps </w:t>
            </w:r>
            <w:r>
              <w:rPr>
                <w:sz w:val="20"/>
              </w:rPr>
              <w:lastRenderedPageBreak/>
              <w:t xml:space="preserve">connected closely to the Victorian curriculum along with evidence of clear use of pre-test data to inform curriculum plans. High-quality activities for numeracy.  </w:t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  <w:t>L</w:t>
            </w:r>
            <w:r>
              <w:rPr>
                <w:sz w:val="20"/>
              </w:rPr>
              <w:t>eaders: modelling numeracy lessons in staff meetings/classrooms, team-teaching numeracy with peers, leading effective PLC structures and meetings, engagement in professional learning linked to Numeracy and implementing collegiate observation practice</w:t>
            </w:r>
          </w:p>
        </w:tc>
      </w:tr>
      <w:tr w:rsidR="00F30243" w14:paraId="0DB6FAA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0C7739C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4EAAE8E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Attitudes to School Survey Data</w:t>
            </w:r>
            <w:r>
              <w:rPr>
                <w:sz w:val="20"/>
              </w:rPr>
              <w:br/>
              <w:t>SSS data relating to academic emphasis, guaranteed and viable curriculum and instructional leadership</w:t>
            </w:r>
            <w:r>
              <w:rPr>
                <w:sz w:val="20"/>
              </w:rPr>
              <w:br/>
              <w:t>Effective PLC minutes across teams</w:t>
            </w:r>
            <w:r>
              <w:rPr>
                <w:sz w:val="20"/>
              </w:rPr>
              <w:br/>
              <w:t>IEP completion rate</w:t>
            </w:r>
            <w:r>
              <w:rPr>
                <w:sz w:val="20"/>
              </w:rPr>
              <w:br/>
              <w:t>Professional Learning attendance by leaders and teachers</w:t>
            </w:r>
            <w:r>
              <w:rPr>
                <w:sz w:val="20"/>
              </w:rPr>
              <w:br/>
              <w:t>NAPLAN data 2024</w:t>
            </w:r>
            <w:r>
              <w:rPr>
                <w:sz w:val="20"/>
              </w:rPr>
              <w:br/>
              <w:t xml:space="preserve">Documented and Viable Curriculum Maps and Planners linked correctly to achievement standards </w:t>
            </w:r>
            <w:r>
              <w:rPr>
                <w:sz w:val="20"/>
              </w:rPr>
              <w:br/>
              <w:t xml:space="preserve">Differentiation located in Curriculum Plans </w:t>
            </w:r>
            <w:r>
              <w:rPr>
                <w:sz w:val="20"/>
              </w:rPr>
              <w:br/>
              <w:t xml:space="preserve">Whole school data use to inform practice  </w:t>
            </w:r>
          </w:p>
        </w:tc>
      </w:tr>
      <w:tr w:rsidR="00F30243" w14:paraId="23D92B60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3FBBC798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E4D8A7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3584E9D" w14:textId="77777777" w:rsidR="0022041C" w:rsidRPr="002F40EA" w:rsidRDefault="00BE244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DCCD5F8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396B60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F30243" w14:paraId="586E3642" w14:textId="77777777" w:rsidTr="00AF3BC2">
        <w:trPr>
          <w:trHeight w:val="20"/>
        </w:trPr>
        <w:tc>
          <w:tcPr>
            <w:tcW w:w="6205" w:type="dxa"/>
            <w:gridSpan w:val="2"/>
          </w:tcPr>
          <w:p w14:paraId="5D61D21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Link up with Cambridge PLC Coach-Ray Keso</w:t>
            </w:r>
          </w:p>
        </w:tc>
        <w:tc>
          <w:tcPr>
            <w:tcW w:w="3150" w:type="dxa"/>
          </w:tcPr>
          <w:p w14:paraId="0CC6DDB6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4434388D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26A6439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693A0DE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160" w:type="dxa"/>
          </w:tcPr>
          <w:p w14:paraId="488F4D66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3C991959" w14:textId="77777777" w:rsidR="00F30243" w:rsidRDefault="00F30243"/>
        </w:tc>
      </w:tr>
      <w:tr w:rsidR="00F30243" w14:paraId="0C779AB3" w14:textId="77777777" w:rsidTr="00AF3BC2">
        <w:trPr>
          <w:trHeight w:val="20"/>
        </w:trPr>
        <w:tc>
          <w:tcPr>
            <w:tcW w:w="6205" w:type="dxa"/>
            <w:gridSpan w:val="2"/>
          </w:tcPr>
          <w:p w14:paraId="17247465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Set Collegiate Observation Sessions</w:t>
            </w:r>
          </w:p>
        </w:tc>
        <w:tc>
          <w:tcPr>
            <w:tcW w:w="3150" w:type="dxa"/>
          </w:tcPr>
          <w:p w14:paraId="6C92082D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</w:tc>
        <w:tc>
          <w:tcPr>
            <w:tcW w:w="1530" w:type="dxa"/>
          </w:tcPr>
          <w:p w14:paraId="39509D1C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4A81143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1EAB2C3B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27CC94B3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6E715285" w14:textId="77777777" w:rsidR="00F30243" w:rsidRDefault="00F30243"/>
        </w:tc>
      </w:tr>
      <w:tr w:rsidR="00F30243" w14:paraId="632EBB4A" w14:textId="77777777" w:rsidTr="00AF3BC2">
        <w:trPr>
          <w:trHeight w:val="20"/>
        </w:trPr>
        <w:tc>
          <w:tcPr>
            <w:tcW w:w="6205" w:type="dxa"/>
            <w:gridSpan w:val="2"/>
          </w:tcPr>
          <w:p w14:paraId="63768B88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Attending Communities of Practice relating to Numeracy </w:t>
            </w:r>
          </w:p>
        </w:tc>
        <w:tc>
          <w:tcPr>
            <w:tcW w:w="3150" w:type="dxa"/>
          </w:tcPr>
          <w:p w14:paraId="55D3DDA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</w:tc>
        <w:tc>
          <w:tcPr>
            <w:tcW w:w="1530" w:type="dxa"/>
          </w:tcPr>
          <w:p w14:paraId="3BEC7763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9ACF19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7ABE46BC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0ACA2BD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29EC2406" w14:textId="77777777" w:rsidR="00F30243" w:rsidRDefault="00F30243"/>
        </w:tc>
      </w:tr>
      <w:tr w:rsidR="00F30243" w14:paraId="60A7CA02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12D4002B" w14:textId="77777777" w:rsidR="0022041C" w:rsidRPr="002F40EA" w:rsidRDefault="00BE244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2.b</w:t>
            </w:r>
          </w:p>
          <w:p w14:paraId="6A1735E1" w14:textId="77777777" w:rsidR="00F30243" w:rsidRDefault="00BE2443">
            <w:r>
              <w:rPr>
                <w:sz w:val="20"/>
              </w:rPr>
              <w:lastRenderedPageBreak/>
              <w:t xml:space="preserve">Documented teaching and learning program based on the Victorian Curriculum and senior secondary pathways, </w:t>
            </w:r>
            <w:r>
              <w:rPr>
                <w:sz w:val="20"/>
              </w:rPr>
              <w:t>incorporating extra-</w:t>
            </w:r>
            <w:proofErr w:type="spellStart"/>
            <w:r>
              <w:rPr>
                <w:sz w:val="20"/>
              </w:rPr>
              <w:t>curricula</w:t>
            </w:r>
            <w:proofErr w:type="spellEnd"/>
            <w:r>
              <w:rPr>
                <w:sz w:val="20"/>
              </w:rPr>
              <w:t xml:space="preserve"> programs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177AE4CA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Build teacher capacity to differentiate literacy/numeracy teaching to ensure challenge and progress for every student.</w:t>
            </w:r>
          </w:p>
        </w:tc>
      </w:tr>
      <w:tr w:rsidR="00F30243" w14:paraId="7D803430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1FFDAA83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618319C3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Learning specialists modelling differentiation practice for Numeracy through staff meetings over the year</w:t>
            </w:r>
            <w:r>
              <w:rPr>
                <w:sz w:val="20"/>
              </w:rPr>
              <w:br/>
              <w:t>Learning Specialists leading Professional Learning relating to Differentiation in school meetings</w:t>
            </w:r>
            <w:r>
              <w:rPr>
                <w:sz w:val="20"/>
              </w:rPr>
              <w:br/>
              <w:t>Implementation of new research-based programs for Literacy and Numeracy</w:t>
            </w:r>
            <w:r>
              <w:rPr>
                <w:sz w:val="20"/>
              </w:rPr>
              <w:br/>
              <w:t>Use of ICT to differentiate work for special needs/all students</w:t>
            </w:r>
            <w:r>
              <w:rPr>
                <w:sz w:val="20"/>
              </w:rPr>
              <w:br/>
              <w:t>Implementation of reasonable adjustments in curriculum planners</w:t>
            </w:r>
            <w:r>
              <w:rPr>
                <w:sz w:val="20"/>
              </w:rPr>
              <w:br/>
              <w:t xml:space="preserve">Use of data to inform practice including differentiating instruction, work, content or activity </w:t>
            </w:r>
            <w:r>
              <w:rPr>
                <w:sz w:val="20"/>
              </w:rPr>
              <w:br/>
              <w:t xml:space="preserve">Effective Individual Education Plans set for High-ability students </w:t>
            </w:r>
          </w:p>
        </w:tc>
      </w:tr>
      <w:tr w:rsidR="00F30243" w14:paraId="6BE323BB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A5F1A49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6D803E4E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Expected changes in knowledge, skills and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that will be observed if the Actions have been successfully implemented are: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Students: on-task and successfully completing the work provided to them at the differentiated level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Teachers: differentiation tasks embedded clearly in curriculum planners and evidence of differentiation through success criteria in classrooms or through work tasks</w:t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  <w:t xml:space="preserve">Leaders: leaders modelling differentiation lessons in staff meetings/classrooms and discussing differentiation through PLC practices </w:t>
            </w:r>
          </w:p>
        </w:tc>
      </w:tr>
      <w:tr w:rsidR="00F30243" w14:paraId="24275946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3DE9E45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0E6A6EB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Attitudes to School Survey Data</w:t>
            </w:r>
            <w:r>
              <w:rPr>
                <w:sz w:val="20"/>
              </w:rPr>
              <w:br/>
              <w:t xml:space="preserve">IEP's with clearly stated differentiated goals </w:t>
            </w:r>
            <w:r>
              <w:rPr>
                <w:sz w:val="20"/>
              </w:rPr>
              <w:br/>
              <w:t>Differentiation in Curriculum Planers</w:t>
            </w:r>
            <w:r>
              <w:rPr>
                <w:sz w:val="20"/>
              </w:rPr>
              <w:br/>
            </w:r>
          </w:p>
        </w:tc>
      </w:tr>
      <w:tr w:rsidR="00F30243" w14:paraId="6073D765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14989BA3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D978173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84DEC52" w14:textId="77777777" w:rsidR="0022041C" w:rsidRPr="002F40EA" w:rsidRDefault="00BE244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6FF3EF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EDF243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F30243" w14:paraId="002A8F9E" w14:textId="77777777" w:rsidTr="00AF3BC2">
        <w:trPr>
          <w:trHeight w:val="20"/>
        </w:trPr>
        <w:tc>
          <w:tcPr>
            <w:tcW w:w="6205" w:type="dxa"/>
            <w:gridSpan w:val="2"/>
          </w:tcPr>
          <w:p w14:paraId="571B1C7A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Engage in </w:t>
            </w:r>
            <w:r>
              <w:rPr>
                <w:sz w:val="20"/>
              </w:rPr>
              <w:t>Numeracy Coaching/Educational Coach</w:t>
            </w:r>
          </w:p>
        </w:tc>
        <w:tc>
          <w:tcPr>
            <w:tcW w:w="3150" w:type="dxa"/>
          </w:tcPr>
          <w:p w14:paraId="4620458B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</w:tc>
        <w:tc>
          <w:tcPr>
            <w:tcW w:w="1530" w:type="dxa"/>
          </w:tcPr>
          <w:p w14:paraId="5F18BB70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2DB9EA3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3</w:t>
            </w:r>
          </w:p>
          <w:p w14:paraId="4E61C315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3</w:t>
            </w:r>
          </w:p>
        </w:tc>
        <w:tc>
          <w:tcPr>
            <w:tcW w:w="2160" w:type="dxa"/>
          </w:tcPr>
          <w:p w14:paraId="1785DDBD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$5,000.00</w:t>
            </w:r>
          </w:p>
          <w:p w14:paraId="05985EBA" w14:textId="77777777" w:rsidR="00F30243" w:rsidRDefault="00F30243"/>
          <w:p w14:paraId="4176A87D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F30243" w14:paraId="1A19254E" w14:textId="77777777" w:rsidTr="00AF3BC2">
        <w:trPr>
          <w:trHeight w:val="20"/>
        </w:trPr>
        <w:tc>
          <w:tcPr>
            <w:tcW w:w="6205" w:type="dxa"/>
            <w:gridSpan w:val="2"/>
          </w:tcPr>
          <w:p w14:paraId="7BD44975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 xml:space="preserve">Staff Professional Learning-Differentiation </w:t>
            </w:r>
          </w:p>
        </w:tc>
        <w:tc>
          <w:tcPr>
            <w:tcW w:w="3150" w:type="dxa"/>
          </w:tcPr>
          <w:p w14:paraId="1A12FC07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</w:tc>
        <w:tc>
          <w:tcPr>
            <w:tcW w:w="1530" w:type="dxa"/>
          </w:tcPr>
          <w:p w14:paraId="655B5768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C3519D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1C2CCD2F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DC83E97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061621BE" w14:textId="77777777" w:rsidR="00F30243" w:rsidRDefault="00F30243"/>
        </w:tc>
      </w:tr>
      <w:tr w:rsidR="00F30243" w14:paraId="0B62938A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51B8EC6A" w14:textId="77777777" w:rsidR="0022041C" w:rsidRPr="002F40EA" w:rsidRDefault="00BE244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2.c</w:t>
            </w:r>
          </w:p>
          <w:p w14:paraId="3E52787F" w14:textId="77777777" w:rsidR="00F30243" w:rsidRDefault="00BE2443">
            <w:r>
              <w:rPr>
                <w:sz w:val="20"/>
              </w:rPr>
              <w:t>Documented teaching and learning program based on the Victorian Curriculum and senior secondary pathways, incorporating extra-</w:t>
            </w:r>
            <w:proofErr w:type="spellStart"/>
            <w:r>
              <w:rPr>
                <w:sz w:val="20"/>
              </w:rPr>
              <w:t>curricula</w:t>
            </w:r>
            <w:proofErr w:type="spellEnd"/>
            <w:r>
              <w:rPr>
                <w:sz w:val="20"/>
              </w:rPr>
              <w:t xml:space="preserve"> programs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7CE57FBE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Build a guaranteed, viable and engaging curriculum to enhance student learning with a focus on numeracy.</w:t>
            </w:r>
          </w:p>
        </w:tc>
      </w:tr>
      <w:tr w:rsidR="00F30243" w14:paraId="04A7AB1B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5FC2BDD1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4CF8ECF7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Consistent Curriculum Planning templates developed by learning specialists on google drive</w:t>
            </w:r>
            <w:r>
              <w:rPr>
                <w:sz w:val="20"/>
              </w:rPr>
              <w:br/>
              <w:t>ICT leader to support curriculum planning on google drive through PLC meetings</w:t>
            </w:r>
            <w:r>
              <w:rPr>
                <w:sz w:val="20"/>
              </w:rPr>
              <w:br/>
              <w:t>Establish Whole School Curriculum Planning Guidelines</w:t>
            </w:r>
            <w:r>
              <w:rPr>
                <w:sz w:val="20"/>
              </w:rPr>
              <w:br/>
              <w:t>Establish Whole School PLC handbook</w:t>
            </w:r>
            <w:r>
              <w:rPr>
                <w:sz w:val="20"/>
              </w:rPr>
              <w:br/>
              <w:t xml:space="preserve">Ongoing Audit of Curriculum Planners by leadership teams via interviews with teachers/PLC teams </w:t>
            </w:r>
            <w:r>
              <w:rPr>
                <w:sz w:val="20"/>
              </w:rPr>
              <w:br/>
              <w:t>Collegiate observation to monitor implementation in the class</w:t>
            </w:r>
            <w:r>
              <w:rPr>
                <w:sz w:val="20"/>
              </w:rPr>
              <w:br/>
              <w:t>Develop clear links to Vic Curriculum on teacher planners</w:t>
            </w:r>
          </w:p>
        </w:tc>
      </w:tr>
      <w:tr w:rsidR="00F30243" w14:paraId="4C849AE6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F5BE973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7417B4EB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Expected changes in knowledge, skills and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that will be observed if the Actions have been successfully implemented are: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Students: engagement in class, improved post-test results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Teachers: development of effective curriculum maps connected closely to the Victorian curriculum and assessments informed by data</w:t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  <w:t xml:space="preserve">Leaders: implementing effective PLC practices/handbooks and establishing regular audit interviews with PLC teams to check-for-understanding </w:t>
            </w:r>
          </w:p>
        </w:tc>
      </w:tr>
      <w:tr w:rsidR="00F30243" w14:paraId="4B561F6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6374964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6207410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Curriculum Planner Audit results</w:t>
            </w:r>
            <w:r>
              <w:rPr>
                <w:sz w:val="20"/>
              </w:rPr>
              <w:br/>
              <w:t>SSS data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ATOS data</w:t>
            </w:r>
          </w:p>
        </w:tc>
      </w:tr>
      <w:tr w:rsidR="00F30243" w14:paraId="4DCE2EC5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420084CB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8F344AD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79E6E07" w14:textId="77777777" w:rsidR="0022041C" w:rsidRPr="002F40EA" w:rsidRDefault="00BE244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3EFB977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AAE98B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F30243" w14:paraId="2D53F314" w14:textId="77777777" w:rsidTr="00AF3BC2">
        <w:trPr>
          <w:trHeight w:val="20"/>
        </w:trPr>
        <w:tc>
          <w:tcPr>
            <w:tcW w:w="6205" w:type="dxa"/>
            <w:gridSpan w:val="2"/>
          </w:tcPr>
          <w:p w14:paraId="79E51B06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Staff Professional learning; using google drive to plan curriculum maps</w:t>
            </w:r>
          </w:p>
        </w:tc>
        <w:tc>
          <w:tcPr>
            <w:tcW w:w="3150" w:type="dxa"/>
          </w:tcPr>
          <w:p w14:paraId="654A9EC0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Information Technology leader/team</w:t>
            </w:r>
          </w:p>
        </w:tc>
        <w:tc>
          <w:tcPr>
            <w:tcW w:w="1530" w:type="dxa"/>
          </w:tcPr>
          <w:p w14:paraId="7AB92967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C7645B6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505D232B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201B1079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$0.00</w:t>
            </w:r>
          </w:p>
          <w:p w14:paraId="4953C25B" w14:textId="77777777" w:rsidR="00F30243" w:rsidRDefault="00F30243"/>
        </w:tc>
      </w:tr>
      <w:tr w:rsidR="00F30243" w14:paraId="7112C3C0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8A10DD3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>Goal 3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59C1D0A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2F40EA">
              <w:rPr>
                <w:sz w:val="20"/>
                <w:szCs w:val="24"/>
              </w:rPr>
              <w:t>To improve student wellbeing and engagement.</w:t>
            </w:r>
          </w:p>
        </w:tc>
      </w:tr>
      <w:tr w:rsidR="00F30243" w14:paraId="59FCBCE7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7EC82A6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3.1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75D1BB5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For 2024, increase the percentage of positive endorsement on the </w:t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Sense of connectedness 94% to be maintained or improved.</w:t>
            </w:r>
            <w:r>
              <w:rPr>
                <w:sz w:val="20"/>
              </w:rPr>
              <w:br/>
              <w:t xml:space="preserve">Managing bullying 95% to be </w:t>
            </w:r>
            <w:r>
              <w:rPr>
                <w:sz w:val="20"/>
              </w:rPr>
              <w:t>maintained or improved.</w:t>
            </w:r>
            <w:r>
              <w:rPr>
                <w:sz w:val="20"/>
              </w:rPr>
              <w:br/>
              <w:t>Self–regulation and goal setting 97% to be maintained or improved.</w:t>
            </w:r>
            <w:r>
              <w:rPr>
                <w:sz w:val="20"/>
              </w:rPr>
              <w:br/>
              <w:t>Motivation and interest from 89% to 90%.</w:t>
            </w:r>
            <w:r>
              <w:rPr>
                <w:sz w:val="20"/>
              </w:rPr>
              <w:br/>
              <w:t>Perseverance from 88% (2022) to 90%.</w:t>
            </w:r>
          </w:p>
        </w:tc>
      </w:tr>
      <w:tr w:rsidR="00F30243" w14:paraId="079B06F1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FE7D511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12-month target 3.2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BE5BD47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For 2024, increase the percentage of positive </w:t>
            </w:r>
            <w:r>
              <w:rPr>
                <w:sz w:val="20"/>
              </w:rPr>
              <w:t>endorsement on the SSS for: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Collective efficacy to 80%.</w:t>
            </w:r>
            <w:r>
              <w:rPr>
                <w:sz w:val="20"/>
              </w:rPr>
              <w:br/>
              <w:t>Collective responsibility to 87%.</w:t>
            </w:r>
          </w:p>
        </w:tc>
      </w:tr>
      <w:tr w:rsidR="00F30243" w14:paraId="240629DF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6165FD3A" w14:textId="77777777" w:rsidR="0022041C" w:rsidRPr="002F40EA" w:rsidRDefault="00BE244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 3.b</w:t>
            </w:r>
          </w:p>
          <w:p w14:paraId="20B08452" w14:textId="77777777" w:rsidR="00F30243" w:rsidRDefault="00BE2443">
            <w:r>
              <w:rPr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gridSpan w:val="5"/>
            <w:shd w:val="clear" w:color="auto" w:fill="F8CDDB"/>
          </w:tcPr>
          <w:p w14:paraId="2ED106FF" w14:textId="77777777" w:rsidR="0022041C" w:rsidRPr="002F40EA" w:rsidRDefault="00BE244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Develop a culture of high expectations and aspirations for all students.</w:t>
            </w:r>
          </w:p>
        </w:tc>
      </w:tr>
      <w:tr w:rsidR="00F30243" w14:paraId="16AF9C3A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1B81238F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443DECBB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Embedding School Values across all activities at the school; assemblies, certificates, newsletters and through reward systems</w:t>
            </w:r>
            <w:r>
              <w:rPr>
                <w:sz w:val="20"/>
              </w:rPr>
              <w:br/>
              <w:t xml:space="preserve">Developing Documentation for engagement processes </w:t>
            </w:r>
            <w:r>
              <w:rPr>
                <w:sz w:val="20"/>
              </w:rPr>
              <w:t>through handbooks and reports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 xml:space="preserve">Developing School Wide Positive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Expectations</w:t>
            </w:r>
            <w:r>
              <w:rPr>
                <w:sz w:val="20"/>
              </w:rPr>
              <w:br/>
              <w:t xml:space="preserve">Appointment of Mental Health and </w:t>
            </w:r>
            <w:proofErr w:type="spellStart"/>
            <w:r>
              <w:rPr>
                <w:sz w:val="20"/>
              </w:rPr>
              <w:t>Well being</w:t>
            </w:r>
            <w:proofErr w:type="spellEnd"/>
            <w:r>
              <w:rPr>
                <w:sz w:val="20"/>
              </w:rPr>
              <w:t xml:space="preserve"> Leader</w:t>
            </w:r>
            <w:r>
              <w:rPr>
                <w:sz w:val="20"/>
              </w:rPr>
              <w:br/>
              <w:t xml:space="preserve">Establishing tracking systems to review attendance of students and those at-risk </w:t>
            </w:r>
            <w:r>
              <w:rPr>
                <w:sz w:val="20"/>
              </w:rPr>
              <w:br/>
              <w:t>Developing a whole-school consistent reward system</w:t>
            </w:r>
            <w:r>
              <w:rPr>
                <w:sz w:val="20"/>
              </w:rPr>
              <w:br/>
              <w:t>Revisiting  Zones of Regulation for Staff and Students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F30243" w14:paraId="3949D7A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A090BD3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781784AD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Students</w:t>
            </w:r>
            <w:r>
              <w:rPr>
                <w:sz w:val="20"/>
              </w:rPr>
              <w:br/>
              <w:t xml:space="preserve">Consistent understanding of whole school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expectations in classrooms</w:t>
            </w:r>
            <w:r>
              <w:rPr>
                <w:sz w:val="20"/>
              </w:rPr>
              <w:br/>
              <w:t xml:space="preserve">Strong understanding of School Values through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demonstrated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</w:t>
            </w:r>
            <w:r>
              <w:rPr>
                <w:sz w:val="20"/>
              </w:rPr>
              <w:br/>
              <w:t xml:space="preserve">Attending Professional Learning sessions, following school handbooks and guidelines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Leaders</w:t>
            </w:r>
            <w:r>
              <w:rPr>
                <w:sz w:val="20"/>
              </w:rPr>
              <w:br/>
              <w:t>Development of Handbooks and Whole-School Processes, attending Professional Learning Sessions</w:t>
            </w:r>
            <w:r>
              <w:rPr>
                <w:sz w:val="20"/>
              </w:rPr>
              <w:br/>
            </w:r>
          </w:p>
        </w:tc>
      </w:tr>
      <w:tr w:rsidR="00F30243" w14:paraId="0671734B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0E431B5" w14:textId="77777777" w:rsidR="0022041C" w:rsidRPr="002F40EA" w:rsidRDefault="00BE244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2D53E47E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Student engagement in whole school wellbeing programs (feedback, participation, classroom observations)</w:t>
            </w:r>
            <w:r>
              <w:rPr>
                <w:sz w:val="20"/>
              </w:rPr>
              <w:br/>
              <w:t xml:space="preserve">Student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Management handbook developed for OPS</w:t>
            </w:r>
            <w:r>
              <w:rPr>
                <w:sz w:val="20"/>
              </w:rPr>
              <w:br/>
              <w:t>Whole school SWPB posters placed in all classrooms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results</w:t>
            </w:r>
          </w:p>
        </w:tc>
      </w:tr>
      <w:tr w:rsidR="00F30243" w14:paraId="0D86E432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4960BC98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F2FDD7A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A504506" w14:textId="77777777" w:rsidR="0022041C" w:rsidRPr="002F40EA" w:rsidRDefault="00BE244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474B765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AC6AB8" w14:textId="77777777" w:rsidR="0022041C" w:rsidRPr="002F40EA" w:rsidRDefault="00BE244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Activity cost and </w:t>
            </w:r>
            <w:r w:rsidRPr="002F40EA">
              <w:rPr>
                <w:szCs w:val="24"/>
                <w:lang w:val="en-AU"/>
              </w:rPr>
              <w:t>funding streams</w:t>
            </w:r>
          </w:p>
        </w:tc>
      </w:tr>
      <w:tr w:rsidR="00F30243" w14:paraId="0CE2960D" w14:textId="77777777" w:rsidTr="00AF3BC2">
        <w:trPr>
          <w:trHeight w:val="20"/>
        </w:trPr>
        <w:tc>
          <w:tcPr>
            <w:tcW w:w="6205" w:type="dxa"/>
            <w:gridSpan w:val="2"/>
          </w:tcPr>
          <w:p w14:paraId="0AED135B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Hiring of Mental Health &amp; Wellbeing Leader and time allowance</w:t>
            </w:r>
          </w:p>
        </w:tc>
        <w:tc>
          <w:tcPr>
            <w:tcW w:w="3150" w:type="dxa"/>
          </w:tcPr>
          <w:p w14:paraId="440C3E95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24C9C0A2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AEFCCE8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0C94DA1E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58071DC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$27,500.00</w:t>
            </w:r>
          </w:p>
          <w:p w14:paraId="6B9CF144" w14:textId="77777777" w:rsidR="00F30243" w:rsidRDefault="00F30243"/>
          <w:p w14:paraId="7EE0B091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F30243" w14:paraId="0605E2F9" w14:textId="77777777" w:rsidTr="00AF3BC2">
        <w:trPr>
          <w:trHeight w:val="20"/>
        </w:trPr>
        <w:tc>
          <w:tcPr>
            <w:tcW w:w="6205" w:type="dxa"/>
            <w:gridSpan w:val="2"/>
          </w:tcPr>
          <w:p w14:paraId="6BA32F6F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Higher Duties-Learning Specialists; Literacy, Numeracy and Disability Inclusion (Including Time allowance)</w:t>
            </w:r>
          </w:p>
        </w:tc>
        <w:tc>
          <w:tcPr>
            <w:tcW w:w="3150" w:type="dxa"/>
          </w:tcPr>
          <w:p w14:paraId="6E5FB6CC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68F4AB8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D64C717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E36728D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39D58A1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$103,000.00</w:t>
            </w:r>
          </w:p>
          <w:p w14:paraId="501EE8AC" w14:textId="77777777" w:rsidR="00F30243" w:rsidRDefault="00F30243"/>
          <w:p w14:paraId="4CD0EC4B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F30243" w14:paraId="0EC2CB35" w14:textId="77777777" w:rsidTr="00AF3BC2">
        <w:trPr>
          <w:trHeight w:val="20"/>
        </w:trPr>
        <w:tc>
          <w:tcPr>
            <w:tcW w:w="6205" w:type="dxa"/>
            <w:gridSpan w:val="2"/>
          </w:tcPr>
          <w:p w14:paraId="2AE12940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ES Support in class </w:t>
            </w:r>
          </w:p>
        </w:tc>
        <w:tc>
          <w:tcPr>
            <w:tcW w:w="3150" w:type="dxa"/>
          </w:tcPr>
          <w:p w14:paraId="1AF837F8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</w:tc>
        <w:tc>
          <w:tcPr>
            <w:tcW w:w="1530" w:type="dxa"/>
          </w:tcPr>
          <w:p w14:paraId="3F87F60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DF5D7E2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B67F08A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D83A624" w14:textId="77777777" w:rsidR="0022041C" w:rsidRPr="002F40EA" w:rsidRDefault="00BE244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$109,072.00</w:t>
            </w:r>
          </w:p>
          <w:p w14:paraId="5E897BE8" w14:textId="77777777" w:rsidR="00F30243" w:rsidRDefault="00F30243"/>
          <w:p w14:paraId="5B636266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</w:tc>
      </w:tr>
    </w:tbl>
    <w:p w14:paraId="61FA7629" w14:textId="77777777" w:rsidR="0022041C" w:rsidRPr="002F40EA" w:rsidRDefault="0022041C" w:rsidP="006C7A56">
      <w:pPr>
        <w:pStyle w:val="ESBodyText"/>
        <w:rPr>
          <w:lang w:val="en-AU"/>
        </w:rPr>
      </w:pPr>
    </w:p>
    <w:p w14:paraId="6093EECA" w14:textId="77777777" w:rsidR="00F30243" w:rsidRDefault="00F30243"/>
    <w:p w14:paraId="263CAACE" w14:textId="77777777" w:rsidR="00F30243" w:rsidRDefault="00F30243">
      <w:pPr>
        <w:sectPr w:rsidR="00F30243" w:rsidSect="00CB602A">
          <w:headerReference w:type="even" r:id="rId25"/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304" w:right="2036" w:bottom="1240" w:left="810" w:header="624" w:footer="532" w:gutter="0"/>
          <w:pgNumType w:start="2"/>
          <w:cols w:space="397"/>
          <w:docGrid w:linePitch="360"/>
        </w:sectPr>
      </w:pPr>
    </w:p>
    <w:p w14:paraId="00715823" w14:textId="77777777" w:rsidR="0022041C" w:rsidRPr="009B0ADA" w:rsidRDefault="00BE2443" w:rsidP="00404526">
      <w:pPr>
        <w:ind w:left="-540" w:right="2759"/>
        <w:rPr>
          <w:b/>
          <w:color w:val="AF272F"/>
          <w:sz w:val="32"/>
          <w:szCs w:val="32"/>
          <w:lang w:val="en-AU"/>
        </w:rPr>
      </w:pPr>
      <w:r w:rsidRPr="009B0ADA">
        <w:rPr>
          <w:b/>
          <w:color w:val="AF272F"/>
          <w:sz w:val="32"/>
          <w:szCs w:val="32"/>
          <w:lang w:val="en-AU"/>
        </w:rPr>
        <w:lastRenderedPageBreak/>
        <w:t xml:space="preserve">Funding planner </w:t>
      </w:r>
    </w:p>
    <w:p w14:paraId="174EEC24" w14:textId="77777777" w:rsidR="0022041C" w:rsidRPr="009B0ADA" w:rsidRDefault="00BE2443" w:rsidP="00DA3296">
      <w:pPr>
        <w:pStyle w:val="ESSubheading1"/>
        <w:spacing w:after="120"/>
        <w:rPr>
          <w:lang w:val="en-AU"/>
        </w:rPr>
      </w:pPr>
      <w:bookmarkStart w:id="1" w:name="_Hlk85615081"/>
      <w:r w:rsidRPr="009B0ADA">
        <w:rPr>
          <w:lang w:val="en-AU"/>
        </w:rPr>
        <w:t>Summary of budget and allocated funding</w:t>
      </w:r>
    </w:p>
    <w:tbl>
      <w:tblPr>
        <w:tblStyle w:val="TableGrid"/>
        <w:tblW w:w="1528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7"/>
        <w:gridCol w:w="3118"/>
        <w:gridCol w:w="3544"/>
        <w:gridCol w:w="2693"/>
      </w:tblGrid>
      <w:tr w:rsidR="00F30243" w14:paraId="4F7CD801" w14:textId="77777777" w:rsidTr="00821150">
        <w:trPr>
          <w:trHeight w:val="318"/>
        </w:trPr>
        <w:tc>
          <w:tcPr>
            <w:tcW w:w="5927" w:type="dxa"/>
            <w:shd w:val="clear" w:color="auto" w:fill="D9D9D9" w:themeFill="background1" w:themeFillShade="D9"/>
          </w:tcPr>
          <w:p w14:paraId="49C5E81C" w14:textId="77777777" w:rsidR="0022041C" w:rsidRPr="009B0ADA" w:rsidRDefault="00BE244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bookmarkStart w:id="2" w:name="_Hlk85615051"/>
            <w:bookmarkEnd w:id="1"/>
            <w:r w:rsidRPr="009B0ADA">
              <w:rPr>
                <w:b/>
                <w:sz w:val="20"/>
                <w:szCs w:val="20"/>
                <w:lang w:val="en-AU"/>
              </w:rPr>
              <w:t>Summary of budget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8666701" w14:textId="77777777" w:rsidR="0022041C" w:rsidRPr="009B0ADA" w:rsidRDefault="00BE244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School’s total funding ($)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B8A7805" w14:textId="77777777" w:rsidR="0022041C" w:rsidRPr="009B0ADA" w:rsidRDefault="00BE244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in activities ($)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A2B0573" w14:textId="77777777" w:rsidR="0022041C" w:rsidRPr="009B0ADA" w:rsidRDefault="00BE244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Still available/shortfall</w:t>
            </w:r>
          </w:p>
        </w:tc>
      </w:tr>
      <w:tr w:rsidR="00F30243" w14:paraId="64D88685" w14:textId="77777777" w:rsidTr="00821150">
        <w:trPr>
          <w:trHeight w:val="318"/>
        </w:trPr>
        <w:tc>
          <w:tcPr>
            <w:tcW w:w="5927" w:type="dxa"/>
          </w:tcPr>
          <w:p w14:paraId="0377864B" w14:textId="77777777" w:rsidR="0022041C" w:rsidRPr="009B0ADA" w:rsidRDefault="00BE244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Equity Funding</w:t>
            </w:r>
          </w:p>
        </w:tc>
        <w:tc>
          <w:tcPr>
            <w:tcW w:w="3118" w:type="dxa"/>
          </w:tcPr>
          <w:p w14:paraId="1B679C40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$108,986.28</w:t>
            </w:r>
          </w:p>
        </w:tc>
        <w:tc>
          <w:tcPr>
            <w:tcW w:w="3544" w:type="dxa"/>
          </w:tcPr>
          <w:p w14:paraId="70E21525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$108,000.00</w:t>
            </w:r>
          </w:p>
        </w:tc>
        <w:tc>
          <w:tcPr>
            <w:tcW w:w="2693" w:type="dxa"/>
          </w:tcPr>
          <w:p w14:paraId="2C521ABD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$986.28</w:t>
            </w:r>
          </w:p>
        </w:tc>
      </w:tr>
      <w:tr w:rsidR="00F30243" w14:paraId="09790F72" w14:textId="77777777" w:rsidTr="00821150">
        <w:trPr>
          <w:trHeight w:val="318"/>
        </w:trPr>
        <w:tc>
          <w:tcPr>
            <w:tcW w:w="5927" w:type="dxa"/>
          </w:tcPr>
          <w:p w14:paraId="61AD8F8E" w14:textId="77777777" w:rsidR="0022041C" w:rsidRPr="009B0ADA" w:rsidRDefault="00BE244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Disability Inclusion Tier 2 Funding</w:t>
            </w:r>
          </w:p>
        </w:tc>
        <w:tc>
          <w:tcPr>
            <w:tcW w:w="3118" w:type="dxa"/>
          </w:tcPr>
          <w:p w14:paraId="5A69225C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$109,072.58</w:t>
            </w:r>
          </w:p>
        </w:tc>
        <w:tc>
          <w:tcPr>
            <w:tcW w:w="3544" w:type="dxa"/>
          </w:tcPr>
          <w:p w14:paraId="0E581338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$109,072.00</w:t>
            </w:r>
          </w:p>
        </w:tc>
        <w:tc>
          <w:tcPr>
            <w:tcW w:w="2693" w:type="dxa"/>
          </w:tcPr>
          <w:p w14:paraId="63E5FF1E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$0.58</w:t>
            </w:r>
          </w:p>
        </w:tc>
      </w:tr>
      <w:tr w:rsidR="00F30243" w14:paraId="73C08B5E" w14:textId="77777777" w:rsidTr="00821150">
        <w:trPr>
          <w:trHeight w:val="318"/>
        </w:trPr>
        <w:tc>
          <w:tcPr>
            <w:tcW w:w="5927" w:type="dxa"/>
          </w:tcPr>
          <w:p w14:paraId="04525153" w14:textId="77777777" w:rsidR="0022041C" w:rsidRPr="009B0ADA" w:rsidRDefault="00BE244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Schools Mental Health Fund and Menu</w:t>
            </w:r>
          </w:p>
        </w:tc>
        <w:tc>
          <w:tcPr>
            <w:tcW w:w="3118" w:type="dxa"/>
          </w:tcPr>
          <w:p w14:paraId="65068683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$27,957.50</w:t>
            </w:r>
          </w:p>
        </w:tc>
        <w:tc>
          <w:tcPr>
            <w:tcW w:w="3544" w:type="dxa"/>
          </w:tcPr>
          <w:p w14:paraId="4663339E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$27,500.00</w:t>
            </w:r>
          </w:p>
        </w:tc>
        <w:tc>
          <w:tcPr>
            <w:tcW w:w="2693" w:type="dxa"/>
          </w:tcPr>
          <w:p w14:paraId="66C0210B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$457.50</w:t>
            </w:r>
          </w:p>
        </w:tc>
      </w:tr>
      <w:tr w:rsidR="00F30243" w14:paraId="6F2F62F8" w14:textId="77777777" w:rsidTr="00821150">
        <w:trPr>
          <w:trHeight w:val="318"/>
        </w:trPr>
        <w:tc>
          <w:tcPr>
            <w:tcW w:w="5927" w:type="dxa"/>
            <w:shd w:val="clear" w:color="auto" w:fill="BFBFBF" w:themeFill="background1" w:themeFillShade="BF"/>
          </w:tcPr>
          <w:p w14:paraId="3CAF9653" w14:textId="77777777" w:rsidR="0022041C" w:rsidRPr="009B0ADA" w:rsidRDefault="00BE244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3726CDB0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$246,016.36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6ADA31D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$244,572.00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E5788FF" w14:textId="77777777" w:rsidR="0022041C" w:rsidRPr="009B0ADA" w:rsidRDefault="00BE244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$1,444.36</w:t>
            </w:r>
          </w:p>
        </w:tc>
      </w:tr>
      <w:bookmarkEnd w:id="2"/>
    </w:tbl>
    <w:p w14:paraId="07F4B71D" w14:textId="77777777" w:rsidR="0022041C" w:rsidRPr="009B0ADA" w:rsidRDefault="0022041C" w:rsidP="007B0A9A">
      <w:pPr>
        <w:spacing w:after="0" w:line="240" w:lineRule="auto"/>
        <w:rPr>
          <w:sz w:val="20"/>
          <w:szCs w:val="20"/>
          <w:lang w:val="en-AU"/>
        </w:rPr>
      </w:pPr>
    </w:p>
    <w:p w14:paraId="5221801E" w14:textId="77777777" w:rsidR="0022041C" w:rsidRPr="009B0ADA" w:rsidRDefault="0022041C" w:rsidP="005B5A46">
      <w:pPr>
        <w:pStyle w:val="ESSubheading1"/>
        <w:spacing w:after="120"/>
        <w:ind w:left="0"/>
        <w:rPr>
          <w:lang w:val="en-AU"/>
        </w:rPr>
      </w:pPr>
    </w:p>
    <w:p w14:paraId="6A3CDBA8" w14:textId="77777777" w:rsidR="0022041C" w:rsidRPr="009B0ADA" w:rsidRDefault="00BE2443" w:rsidP="00E53DD0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Activities and milestones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F30243" w14:paraId="73185732" w14:textId="77777777" w:rsidTr="005B5A46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14:paraId="3BC3B74A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E5B6401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R="00F30243" w14:paraId="723DC877" w14:textId="77777777" w:rsidTr="005B5A46">
        <w:trPr>
          <w:trHeight w:val="296"/>
        </w:trPr>
        <w:tc>
          <w:tcPr>
            <w:tcW w:w="5502" w:type="dxa"/>
          </w:tcPr>
          <w:p w14:paraId="07D61B65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Engage in Numeracy Coaching/Educational Coach</w:t>
            </w:r>
          </w:p>
        </w:tc>
        <w:tc>
          <w:tcPr>
            <w:tcW w:w="4110" w:type="dxa"/>
          </w:tcPr>
          <w:p w14:paraId="3BE5997B" w14:textId="77777777" w:rsidR="0022041C" w:rsidRPr="009B0ADA" w:rsidRDefault="00BE244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$5,000.00</w:t>
            </w:r>
          </w:p>
        </w:tc>
      </w:tr>
      <w:tr w:rsidR="00F30243" w14:paraId="2524161D" w14:textId="77777777" w:rsidTr="005B5A46">
        <w:trPr>
          <w:trHeight w:val="296"/>
        </w:trPr>
        <w:tc>
          <w:tcPr>
            <w:tcW w:w="5502" w:type="dxa"/>
          </w:tcPr>
          <w:p w14:paraId="474073B1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Hiring of Mental Health &amp; Wellbeing Leader and time allowance</w:t>
            </w:r>
          </w:p>
        </w:tc>
        <w:tc>
          <w:tcPr>
            <w:tcW w:w="4110" w:type="dxa"/>
          </w:tcPr>
          <w:p w14:paraId="0EA32DE3" w14:textId="77777777" w:rsidR="0022041C" w:rsidRPr="009B0ADA" w:rsidRDefault="00BE244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$27,500.00</w:t>
            </w:r>
          </w:p>
        </w:tc>
      </w:tr>
      <w:tr w:rsidR="00F30243" w14:paraId="63527672" w14:textId="77777777" w:rsidTr="005B5A46">
        <w:trPr>
          <w:trHeight w:val="296"/>
        </w:trPr>
        <w:tc>
          <w:tcPr>
            <w:tcW w:w="5502" w:type="dxa"/>
          </w:tcPr>
          <w:p w14:paraId="7471164C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Higher Duties-Learning Specialists; </w:t>
            </w:r>
            <w:r>
              <w:rPr>
                <w:sz w:val="20"/>
              </w:rPr>
              <w:t>Literacy, Numeracy and Disability Inclusion (Including Time allowance)</w:t>
            </w:r>
          </w:p>
        </w:tc>
        <w:tc>
          <w:tcPr>
            <w:tcW w:w="4110" w:type="dxa"/>
          </w:tcPr>
          <w:p w14:paraId="3171518E" w14:textId="77777777" w:rsidR="0022041C" w:rsidRPr="009B0ADA" w:rsidRDefault="00BE244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$103,000.00</w:t>
            </w:r>
          </w:p>
        </w:tc>
      </w:tr>
      <w:tr w:rsidR="00F30243" w14:paraId="2681EAEC" w14:textId="77777777" w:rsidTr="005B5A46">
        <w:trPr>
          <w:trHeight w:val="296"/>
        </w:trPr>
        <w:tc>
          <w:tcPr>
            <w:tcW w:w="5502" w:type="dxa"/>
          </w:tcPr>
          <w:p w14:paraId="6D96E6A7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ES Support in class </w:t>
            </w:r>
          </w:p>
        </w:tc>
        <w:tc>
          <w:tcPr>
            <w:tcW w:w="4110" w:type="dxa"/>
          </w:tcPr>
          <w:p w14:paraId="511B7C71" w14:textId="77777777" w:rsidR="0022041C" w:rsidRPr="009B0ADA" w:rsidRDefault="00BE244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$109,072.00</w:t>
            </w:r>
          </w:p>
        </w:tc>
      </w:tr>
      <w:tr w:rsidR="00F30243" w14:paraId="76989FAA" w14:textId="77777777" w:rsidTr="005B5A46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14:paraId="611E1A7A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5AEAA3BE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$244,572.00</w:t>
            </w:r>
          </w:p>
        </w:tc>
      </w:tr>
    </w:tbl>
    <w:p w14:paraId="58322F52" w14:textId="77777777" w:rsidR="0022041C" w:rsidRPr="009B0ADA" w:rsidRDefault="0022041C" w:rsidP="005B5A46">
      <w:pPr>
        <w:pStyle w:val="ESSubheading1"/>
        <w:spacing w:after="120"/>
        <w:ind w:left="0"/>
        <w:rPr>
          <w:lang w:val="en-AU"/>
        </w:rPr>
      </w:pPr>
    </w:p>
    <w:p w14:paraId="184E52A7" w14:textId="77777777" w:rsidR="0022041C" w:rsidRPr="009B0ADA" w:rsidRDefault="0022041C" w:rsidP="005B5A46">
      <w:pPr>
        <w:pStyle w:val="ESSubheading1"/>
        <w:spacing w:after="120"/>
        <w:ind w:left="0"/>
        <w:rPr>
          <w:lang w:val="en-AU"/>
        </w:rPr>
      </w:pPr>
    </w:p>
    <w:p w14:paraId="0FC59FCC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bookmarkStart w:id="3" w:name="_Hlk85615101"/>
      <w:r w:rsidRPr="009B0ADA">
        <w:rPr>
          <w:lang w:val="en-AU"/>
        </w:rPr>
        <w:t>Activities and milestones - Equity Funding</w:t>
      </w:r>
    </w:p>
    <w:tbl>
      <w:tblPr>
        <w:tblStyle w:val="TableGrid"/>
        <w:tblW w:w="15141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514"/>
      </w:tblGrid>
      <w:tr w:rsidR="00F30243" w14:paraId="15CEE7BD" w14:textId="77777777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2B900165" w14:textId="77777777" w:rsidR="0022041C" w:rsidRPr="009B0ADA" w:rsidRDefault="00BE244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924094" w14:textId="77777777" w:rsidR="0022041C" w:rsidRPr="009B0ADA" w:rsidRDefault="00BE244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C45324" w14:textId="77777777" w:rsidR="0022041C" w:rsidRPr="009B0ADA" w:rsidRDefault="00BE244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514" w:type="dxa"/>
            <w:shd w:val="clear" w:color="auto" w:fill="D9D9D9" w:themeFill="background1" w:themeFillShade="D9"/>
          </w:tcPr>
          <w:p w14:paraId="15B68311" w14:textId="77777777" w:rsidR="0022041C" w:rsidRPr="009B0ADA" w:rsidRDefault="00BE244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12ABD1C6" w14:textId="77777777" w:rsidTr="005B5A46">
        <w:trPr>
          <w:trHeight w:val="296"/>
        </w:trPr>
        <w:tc>
          <w:tcPr>
            <w:tcW w:w="3375" w:type="dxa"/>
          </w:tcPr>
          <w:p w14:paraId="3D9CF8DB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>Engage in Numeracy Coaching/Educational Coach</w:t>
            </w:r>
          </w:p>
        </w:tc>
        <w:tc>
          <w:tcPr>
            <w:tcW w:w="1984" w:type="dxa"/>
          </w:tcPr>
          <w:p w14:paraId="4A03B011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3</w:t>
            </w:r>
          </w:p>
          <w:p w14:paraId="0A865319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3</w:t>
            </w:r>
          </w:p>
        </w:tc>
        <w:tc>
          <w:tcPr>
            <w:tcW w:w="2268" w:type="dxa"/>
          </w:tcPr>
          <w:p w14:paraId="5E2E8E2B" w14:textId="77777777" w:rsidR="0022041C" w:rsidRPr="009B0ADA" w:rsidRDefault="00BE244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7514" w:type="dxa"/>
          </w:tcPr>
          <w:p w14:paraId="3B10E847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development (excluding CRT costs and new FTE)</w:t>
            </w:r>
          </w:p>
        </w:tc>
      </w:tr>
      <w:tr w:rsidR="00F30243" w14:paraId="5C3A7AC2" w14:textId="77777777" w:rsidTr="005B5A46">
        <w:trPr>
          <w:trHeight w:val="296"/>
        </w:trPr>
        <w:tc>
          <w:tcPr>
            <w:tcW w:w="3375" w:type="dxa"/>
          </w:tcPr>
          <w:p w14:paraId="649B5492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Higher Duties-Learning Specialists; Literacy, Numeracy and Disability Inclusion (Including Time </w:t>
            </w:r>
            <w:r>
              <w:rPr>
                <w:sz w:val="20"/>
              </w:rPr>
              <w:t>allowance)</w:t>
            </w:r>
          </w:p>
        </w:tc>
        <w:tc>
          <w:tcPr>
            <w:tcW w:w="1984" w:type="dxa"/>
          </w:tcPr>
          <w:p w14:paraId="3608555C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8BF689C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14:paraId="621D1FBB" w14:textId="77777777" w:rsidR="0022041C" w:rsidRPr="009B0ADA" w:rsidRDefault="00BE244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$103,000.00</w:t>
            </w:r>
          </w:p>
        </w:tc>
        <w:tc>
          <w:tcPr>
            <w:tcW w:w="7514" w:type="dxa"/>
          </w:tcPr>
          <w:p w14:paraId="12573AE7" w14:textId="77777777" w:rsidR="0022041C" w:rsidRPr="009B0ADA" w:rsidRDefault="00BE244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School-based staffing</w:t>
            </w:r>
          </w:p>
          <w:p w14:paraId="377B6DF6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development (excluding CRT costs and new FTE)</w:t>
            </w:r>
          </w:p>
          <w:p w14:paraId="15363922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CRT</w:t>
            </w:r>
          </w:p>
        </w:tc>
      </w:tr>
      <w:tr w:rsidR="00F30243" w14:paraId="31DDBE00" w14:textId="77777777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4A84412A" w14:textId="77777777" w:rsidR="0022041C" w:rsidRPr="009B0ADA" w:rsidRDefault="00BE2443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EC4B62F" w14:textId="77777777" w:rsidR="0022041C" w:rsidRPr="009B0ADA" w:rsidRDefault="0022041C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B8DFF50" w14:textId="77777777" w:rsidR="0022041C" w:rsidRPr="009B0ADA" w:rsidRDefault="00BE2443" w:rsidP="00BC6C57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$108,000.00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4188A2E3" w14:textId="77777777" w:rsidR="0022041C" w:rsidRPr="009B0ADA" w:rsidRDefault="0022041C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22CED02E" w14:textId="77777777" w:rsidR="0022041C" w:rsidRPr="009B0ADA" w:rsidRDefault="0022041C" w:rsidP="007B0A9A">
      <w:pPr>
        <w:spacing w:after="0" w:line="240" w:lineRule="auto"/>
        <w:rPr>
          <w:sz w:val="24"/>
          <w:szCs w:val="24"/>
          <w:lang w:val="en-AU"/>
        </w:rPr>
      </w:pPr>
    </w:p>
    <w:p w14:paraId="731547CE" w14:textId="77777777" w:rsidR="0022041C" w:rsidRPr="009B0ADA" w:rsidRDefault="0022041C" w:rsidP="007B0A9A">
      <w:pPr>
        <w:spacing w:after="0" w:line="240" w:lineRule="auto"/>
        <w:rPr>
          <w:sz w:val="24"/>
          <w:szCs w:val="24"/>
          <w:lang w:val="en-AU"/>
        </w:rPr>
      </w:pPr>
    </w:p>
    <w:p w14:paraId="12709489" w14:textId="77777777" w:rsidR="0022041C" w:rsidRPr="009B0ADA" w:rsidRDefault="0022041C" w:rsidP="007B0A9A">
      <w:pPr>
        <w:spacing w:after="0" w:line="240" w:lineRule="auto"/>
        <w:rPr>
          <w:sz w:val="24"/>
          <w:szCs w:val="24"/>
          <w:lang w:val="en-AU"/>
        </w:rPr>
      </w:pPr>
    </w:p>
    <w:p w14:paraId="03FF186D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Activities and milestones - 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F30243" w14:paraId="4430C0C9" w14:textId="77777777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6C58BA1A" w14:textId="77777777" w:rsidR="0022041C" w:rsidRPr="009B0ADA" w:rsidRDefault="00BE244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E8739B" w14:textId="77777777" w:rsidR="0022041C" w:rsidRPr="009B0ADA" w:rsidRDefault="00BE244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A7B409" w14:textId="77777777" w:rsidR="0022041C" w:rsidRPr="009B0ADA" w:rsidRDefault="00BE244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1EB295FD" w14:textId="77777777" w:rsidR="0022041C" w:rsidRPr="009B0ADA" w:rsidRDefault="00BE244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6B260D11" w14:textId="77777777" w:rsidTr="005B5A46">
        <w:trPr>
          <w:trHeight w:val="296"/>
        </w:trPr>
        <w:tc>
          <w:tcPr>
            <w:tcW w:w="3375" w:type="dxa"/>
          </w:tcPr>
          <w:p w14:paraId="1D60A980" w14:textId="77777777" w:rsidR="0022041C" w:rsidRPr="009B0ADA" w:rsidRDefault="00BE244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ES Support in class </w:t>
            </w:r>
          </w:p>
        </w:tc>
        <w:tc>
          <w:tcPr>
            <w:tcW w:w="1984" w:type="dxa"/>
          </w:tcPr>
          <w:p w14:paraId="20535C1C" w14:textId="77777777" w:rsidR="0022041C" w:rsidRPr="009B0ADA" w:rsidRDefault="00BE244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9015206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14:paraId="02B47E55" w14:textId="77777777" w:rsidR="0022041C" w:rsidRPr="009B0ADA" w:rsidRDefault="00BE244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$109,072.00</w:t>
            </w:r>
          </w:p>
        </w:tc>
        <w:tc>
          <w:tcPr>
            <w:tcW w:w="7372" w:type="dxa"/>
          </w:tcPr>
          <w:p w14:paraId="615F47A9" w14:textId="77777777" w:rsidR="0022041C" w:rsidRPr="009B0ADA" w:rsidRDefault="00BE244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Education workforces and/or assigning existing school staff to inclusive education duties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1F4D14DC" w14:textId="77777777" w:rsidR="0022041C" w:rsidRPr="009B0ADA" w:rsidRDefault="0022041C" w:rsidP="004B2B8E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F30243" w14:paraId="0D659DCB" w14:textId="77777777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2DD03A84" w14:textId="77777777" w:rsidR="0022041C" w:rsidRPr="009B0ADA" w:rsidRDefault="00BE244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8619ED0" w14:textId="77777777" w:rsidR="0022041C" w:rsidRPr="009B0ADA" w:rsidRDefault="0022041C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41668A1" w14:textId="77777777" w:rsidR="0022041C" w:rsidRPr="009B0ADA" w:rsidRDefault="00BE2443" w:rsidP="004B2B8E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$109,072.00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2AB8C4E0" w14:textId="77777777" w:rsidR="0022041C" w:rsidRPr="009B0ADA" w:rsidRDefault="0022041C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0E63351D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0EF94E23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0D375BD3" w14:textId="77777777" w:rsidR="0022041C" w:rsidRPr="009B0ADA" w:rsidRDefault="0022041C" w:rsidP="007B0A9A">
      <w:pPr>
        <w:spacing w:after="0" w:line="240" w:lineRule="auto"/>
        <w:rPr>
          <w:sz w:val="24"/>
          <w:szCs w:val="24"/>
          <w:lang w:val="en-AU"/>
        </w:rPr>
      </w:pPr>
    </w:p>
    <w:p w14:paraId="1FCA6F97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Activities and milestones -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F30243" w14:paraId="65956D5E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bookmarkEnd w:id="3"/>
          <w:p w14:paraId="3427C7B4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2501AE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BE6061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4D843FEE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0588207F" w14:textId="77777777" w:rsidTr="00576519">
        <w:trPr>
          <w:trHeight w:val="296"/>
        </w:trPr>
        <w:tc>
          <w:tcPr>
            <w:tcW w:w="3375" w:type="dxa"/>
          </w:tcPr>
          <w:p w14:paraId="30919C2C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Hiring of Mental Health &amp; Wellbeing Leader and time allowance</w:t>
            </w:r>
          </w:p>
        </w:tc>
        <w:tc>
          <w:tcPr>
            <w:tcW w:w="1984" w:type="dxa"/>
          </w:tcPr>
          <w:p w14:paraId="5D210279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5668C887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14:paraId="0CE1C474" w14:textId="77777777" w:rsidR="0022041C" w:rsidRPr="009B0ADA" w:rsidRDefault="00BE244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$27,500.00</w:t>
            </w:r>
          </w:p>
        </w:tc>
        <w:tc>
          <w:tcPr>
            <w:tcW w:w="7372" w:type="dxa"/>
          </w:tcPr>
          <w:p w14:paraId="4C3A4EB6" w14:textId="77777777" w:rsidR="0022041C" w:rsidRPr="009B0ADA" w:rsidRDefault="00BE244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Mental Health in Primary Schools (</w:t>
            </w:r>
            <w:proofErr w:type="spellStart"/>
            <w:r>
              <w:rPr>
                <w:rFonts w:eastAsia="Arial"/>
                <w:color w:val="000000"/>
                <w:sz w:val="20"/>
              </w:rPr>
              <w:t>MHiPS</w:t>
            </w:r>
            <w:proofErr w:type="spellEnd"/>
            <w:r>
              <w:rPr>
                <w:rFonts w:eastAsia="Arial"/>
                <w:color w:val="000000"/>
                <w:sz w:val="20"/>
              </w:rPr>
              <w:t>)(free)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73EA7B46" w14:textId="77777777" w:rsidR="0022041C" w:rsidRPr="009B0ADA" w:rsidRDefault="0022041C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F30243" w14:paraId="2B3ABF82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5253698C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lastRenderedPageBreak/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5050FA7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E3653CF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$27,500.00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5539F361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07D1ADF4" w14:textId="77777777" w:rsidR="0022041C" w:rsidRPr="009B0ADA" w:rsidRDefault="0022041C" w:rsidP="00DA3296">
      <w:pPr>
        <w:pStyle w:val="ESSubheading1"/>
        <w:spacing w:after="120"/>
        <w:rPr>
          <w:lang w:val="en-AU"/>
        </w:rPr>
      </w:pPr>
    </w:p>
    <w:p w14:paraId="120B274F" w14:textId="77777777" w:rsidR="0022041C" w:rsidRPr="009B0ADA" w:rsidRDefault="0022041C" w:rsidP="00DA3296">
      <w:pPr>
        <w:pStyle w:val="ESSubheading1"/>
        <w:spacing w:after="120"/>
        <w:rPr>
          <w:lang w:val="en-AU"/>
        </w:rPr>
      </w:pPr>
    </w:p>
    <w:p w14:paraId="50EFC7FB" w14:textId="77777777" w:rsidR="0022041C" w:rsidRPr="009B0ADA" w:rsidRDefault="00BE2443" w:rsidP="00DA329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Additional funding planner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F30243" w14:paraId="5C50905F" w14:textId="77777777" w:rsidTr="00576519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14:paraId="19D7D090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68D8C4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R="00F30243" w14:paraId="0029B06A" w14:textId="77777777" w:rsidTr="00576519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14:paraId="19BF7D0F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622D552E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$0.00</w:t>
            </w:r>
          </w:p>
        </w:tc>
      </w:tr>
    </w:tbl>
    <w:p w14:paraId="5A6178CB" w14:textId="77777777" w:rsidR="0022041C" w:rsidRPr="009B0ADA" w:rsidRDefault="0022041C" w:rsidP="00DA3296">
      <w:pPr>
        <w:pStyle w:val="ESSubheading1"/>
        <w:spacing w:after="120"/>
        <w:rPr>
          <w:lang w:val="en-AU"/>
        </w:rPr>
      </w:pPr>
    </w:p>
    <w:p w14:paraId="6863FCFB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Additional funding planner – Equity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F30243" w14:paraId="027F4986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5EED0D5C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7267D01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966F7F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684036B2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105394A6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68343AA5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6BAC926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6C3954A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08431399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717A6364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7F43F147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6C8C3E08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Additional funding planner – 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F30243" w14:paraId="1AE13673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5B34A1E1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332103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86359F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20C4042F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7E92E4AC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4CF2962B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177D8E6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DC8AAE6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56510DFF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645B900C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27B1F60D" w14:textId="77777777" w:rsidR="0022041C" w:rsidRPr="009B0ADA" w:rsidRDefault="0022041C" w:rsidP="00E53DD0">
      <w:pPr>
        <w:spacing w:after="0" w:line="240" w:lineRule="auto"/>
        <w:rPr>
          <w:sz w:val="24"/>
          <w:szCs w:val="24"/>
          <w:lang w:val="en-AU"/>
        </w:rPr>
      </w:pPr>
    </w:p>
    <w:p w14:paraId="71391475" w14:textId="77777777" w:rsidR="0022041C" w:rsidRPr="009B0ADA" w:rsidRDefault="00BE244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>Additional funding planner –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F30243" w14:paraId="3DE512DD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35D2AE23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6F4243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4E0478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750E3A72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F30243" w14:paraId="359BD3E1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18116E0C" w14:textId="77777777" w:rsidR="0022041C" w:rsidRPr="009B0ADA" w:rsidRDefault="00BE244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FB779F4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CCE7D4C" w14:textId="77777777" w:rsidR="0022041C" w:rsidRPr="009B0ADA" w:rsidRDefault="00BE244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48A9CFF5" w14:textId="77777777" w:rsidR="0022041C" w:rsidRPr="009B0ADA" w:rsidRDefault="0022041C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361C2B77" w14:textId="77777777" w:rsidR="0022041C" w:rsidRPr="009B0ADA" w:rsidRDefault="0022041C" w:rsidP="00747ADA">
      <w:pPr>
        <w:pStyle w:val="ESSubheading1"/>
        <w:spacing w:after="120"/>
        <w:ind w:left="0"/>
        <w:rPr>
          <w:lang w:val="en-AU"/>
        </w:rPr>
        <w:sectPr w:rsidR="0022041C" w:rsidRPr="009B0ADA" w:rsidSect="00CB602A">
          <w:headerReference w:type="even" r:id="rId29"/>
          <w:headerReference w:type="default" r:id="rId30"/>
          <w:footerReference w:type="default" r:id="rId31"/>
          <w:headerReference w:type="first" r:id="rId32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71BC4E11" w14:textId="77777777" w:rsidR="0022041C" w:rsidRPr="003B0D87" w:rsidRDefault="00BE2443" w:rsidP="0031627D">
      <w:pPr>
        <w:ind w:right="1618" w:hanging="540"/>
        <w:rPr>
          <w:b/>
          <w:color w:val="AF272F"/>
          <w:sz w:val="32"/>
          <w:szCs w:val="32"/>
          <w:lang w:val="en-AU"/>
        </w:rPr>
      </w:pPr>
      <w:r w:rsidRPr="003B0D87">
        <w:rPr>
          <w:b/>
          <w:color w:val="AF272F"/>
          <w:sz w:val="32"/>
          <w:szCs w:val="32"/>
          <w:lang w:val="en-AU"/>
        </w:rPr>
        <w:lastRenderedPageBreak/>
        <w:t>Professional learning plan</w:t>
      </w:r>
    </w:p>
    <w:p w14:paraId="600BDA36" w14:textId="77777777" w:rsidR="0022041C" w:rsidRPr="003B0D87" w:rsidRDefault="0022041C" w:rsidP="00C259B6">
      <w:pPr>
        <w:pStyle w:val="ESIntroParagraph"/>
        <w:ind w:left="-567" w:right="4330"/>
        <w:rPr>
          <w:color w:val="AF272F"/>
          <w:sz w:val="18"/>
          <w:szCs w:val="18"/>
          <w:lang w:val="en-AU"/>
        </w:rPr>
      </w:pPr>
    </w:p>
    <w:tbl>
      <w:tblPr>
        <w:tblStyle w:val="TableGrid"/>
        <w:tblW w:w="1503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1522"/>
        <w:gridCol w:w="1422"/>
        <w:gridCol w:w="2757"/>
        <w:gridCol w:w="2672"/>
        <w:gridCol w:w="2409"/>
        <w:gridCol w:w="1387"/>
      </w:tblGrid>
      <w:tr w:rsidR="00F30243" w14:paraId="05D07D51" w14:textId="77777777" w:rsidTr="002D1F7D"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14:paraId="41BF2328" w14:textId="77777777" w:rsidR="0022041C" w:rsidRPr="003B0D87" w:rsidRDefault="00BE2443" w:rsidP="00BB22C9">
            <w:pPr>
              <w:pStyle w:val="Heading3"/>
              <w:spacing w:before="0" w:after="0"/>
              <w:rPr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Professional learning priority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CB491B1" w14:textId="77777777" w:rsidR="0022041C" w:rsidRPr="003B0D87" w:rsidRDefault="00BE244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6461D2D" w14:textId="77777777" w:rsidR="0022041C" w:rsidRPr="003B0D87" w:rsidRDefault="00BE244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When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ADA1414" w14:textId="77777777" w:rsidR="0022041C" w:rsidRPr="003B0D87" w:rsidRDefault="00BE244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Key professional learning strategies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B40F6BE" w14:textId="77777777" w:rsidR="0022041C" w:rsidRPr="003B0D87" w:rsidRDefault="00BE244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Organisational structure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646A8B2" w14:textId="77777777" w:rsidR="0022041C" w:rsidRPr="003B0D87" w:rsidRDefault="00BE244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Expertise </w:t>
            </w:r>
            <w:r w:rsidRPr="003B0D87">
              <w:rPr>
                <w:bCs/>
                <w:szCs w:val="36"/>
                <w:lang w:val="en-AU"/>
              </w:rPr>
              <w:t>accessed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FC28E0E" w14:textId="77777777" w:rsidR="0022041C" w:rsidRPr="003B0D87" w:rsidRDefault="00BE244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Where</w:t>
            </w:r>
          </w:p>
        </w:tc>
      </w:tr>
      <w:tr w:rsidR="00F30243" w14:paraId="30DC6894" w14:textId="77777777" w:rsidTr="002D1F7D">
        <w:trPr>
          <w:trHeight w:val="110"/>
        </w:trPr>
        <w:tc>
          <w:tcPr>
            <w:tcW w:w="2880" w:type="dxa"/>
          </w:tcPr>
          <w:p w14:paraId="2A6431D1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Link up with Cambridge PLC Coach-Ray Keso</w:t>
            </w:r>
          </w:p>
        </w:tc>
        <w:tc>
          <w:tcPr>
            <w:tcW w:w="1530" w:type="dxa"/>
          </w:tcPr>
          <w:p w14:paraId="60D7EAE7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565B80CD" w14:textId="77777777" w:rsidR="00F30243" w:rsidRDefault="00F30243"/>
        </w:tc>
        <w:tc>
          <w:tcPr>
            <w:tcW w:w="1440" w:type="dxa"/>
          </w:tcPr>
          <w:p w14:paraId="0F690CFF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4C2441EB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790" w:type="dxa"/>
          </w:tcPr>
          <w:p w14:paraId="26019F73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</w:rPr>
              <w:t>Formalised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PLC/PLTs</w:t>
            </w:r>
          </w:p>
        </w:tc>
        <w:tc>
          <w:tcPr>
            <w:tcW w:w="2700" w:type="dxa"/>
          </w:tcPr>
          <w:p w14:paraId="274ED8C5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 school meeting / internal professional learning sessions</w:t>
            </w:r>
          </w:p>
        </w:tc>
        <w:tc>
          <w:tcPr>
            <w:tcW w:w="2430" w:type="dxa"/>
          </w:tcPr>
          <w:p w14:paraId="16DEB6D1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PLC Initiative</w:t>
            </w:r>
          </w:p>
          <w:p w14:paraId="79181AB5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Academy program/course</w:t>
            </w:r>
          </w:p>
        </w:tc>
        <w:tc>
          <w:tcPr>
            <w:tcW w:w="1260" w:type="dxa"/>
          </w:tcPr>
          <w:p w14:paraId="2CC58718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  <w:tr w:rsidR="00F30243" w14:paraId="17E1E7EC" w14:textId="77777777" w:rsidTr="002D1F7D">
        <w:trPr>
          <w:trHeight w:val="110"/>
        </w:trPr>
        <w:tc>
          <w:tcPr>
            <w:tcW w:w="2880" w:type="dxa"/>
          </w:tcPr>
          <w:p w14:paraId="12A4CCD6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 xml:space="preserve">Attending Communities of Practice relating to Numeracy </w:t>
            </w:r>
          </w:p>
        </w:tc>
        <w:tc>
          <w:tcPr>
            <w:tcW w:w="1530" w:type="dxa"/>
          </w:tcPr>
          <w:p w14:paraId="5752E3C4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21F8AE9F" w14:textId="77777777" w:rsidR="00F30243" w:rsidRDefault="00F30243"/>
        </w:tc>
        <w:tc>
          <w:tcPr>
            <w:tcW w:w="1440" w:type="dxa"/>
          </w:tcPr>
          <w:p w14:paraId="5C4FCA20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7C0A0896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14:paraId="27F84FF7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Planning</w:t>
            </w:r>
          </w:p>
          <w:p w14:paraId="7C2078BD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Preparation</w:t>
            </w:r>
          </w:p>
        </w:tc>
        <w:tc>
          <w:tcPr>
            <w:tcW w:w="2700" w:type="dxa"/>
          </w:tcPr>
          <w:p w14:paraId="04C4EBD7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Communities of practice</w:t>
            </w:r>
          </w:p>
        </w:tc>
        <w:tc>
          <w:tcPr>
            <w:tcW w:w="2430" w:type="dxa"/>
          </w:tcPr>
          <w:p w14:paraId="11985047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</w:t>
            </w:r>
          </w:p>
        </w:tc>
        <w:tc>
          <w:tcPr>
            <w:tcW w:w="1260" w:type="dxa"/>
          </w:tcPr>
          <w:p w14:paraId="1B4C7DF9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Off-site</w:t>
            </w:r>
          </w:p>
          <w:p w14:paraId="60898C8D" w14:textId="77777777" w:rsidR="00F30243" w:rsidRDefault="00BE2443">
            <w:proofErr w:type="spellStart"/>
            <w:r>
              <w:rPr>
                <w:color w:val="A9A9A9"/>
                <w:sz w:val="20"/>
              </w:rPr>
              <w:t>neighbouring</w:t>
            </w:r>
            <w:proofErr w:type="spellEnd"/>
            <w:r>
              <w:rPr>
                <w:color w:val="A9A9A9"/>
                <w:sz w:val="20"/>
              </w:rPr>
              <w:t xml:space="preserve"> schools </w:t>
            </w:r>
          </w:p>
        </w:tc>
      </w:tr>
      <w:tr w:rsidR="00F30243" w14:paraId="52A7FE50" w14:textId="77777777" w:rsidTr="002D1F7D">
        <w:trPr>
          <w:trHeight w:val="110"/>
        </w:trPr>
        <w:tc>
          <w:tcPr>
            <w:tcW w:w="2880" w:type="dxa"/>
          </w:tcPr>
          <w:p w14:paraId="508B1563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Engage in Numeracy Coaching/Educational Coach</w:t>
            </w:r>
          </w:p>
        </w:tc>
        <w:tc>
          <w:tcPr>
            <w:tcW w:w="1530" w:type="dxa"/>
          </w:tcPr>
          <w:p w14:paraId="02C049D7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25DD6C89" w14:textId="77777777" w:rsidR="00F30243" w:rsidRDefault="00F30243"/>
        </w:tc>
        <w:tc>
          <w:tcPr>
            <w:tcW w:w="1440" w:type="dxa"/>
          </w:tcPr>
          <w:p w14:paraId="3A999CCA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3</w:t>
            </w:r>
          </w:p>
          <w:p w14:paraId="3220B3C5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3</w:t>
            </w:r>
          </w:p>
        </w:tc>
        <w:tc>
          <w:tcPr>
            <w:tcW w:w="2790" w:type="dxa"/>
          </w:tcPr>
          <w:p w14:paraId="2B9D63DC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Planning</w:t>
            </w:r>
          </w:p>
          <w:p w14:paraId="500CB9D9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Curriculum development</w:t>
            </w:r>
          </w:p>
          <w:p w14:paraId="1342AC40" w14:textId="77777777" w:rsidR="00F30243" w:rsidRDefault="00BE244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Demonstration lessons</w:t>
            </w:r>
          </w:p>
        </w:tc>
        <w:tc>
          <w:tcPr>
            <w:tcW w:w="2700" w:type="dxa"/>
          </w:tcPr>
          <w:p w14:paraId="7FD6D4BC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Whole school pupil free day</w:t>
            </w:r>
          </w:p>
        </w:tc>
        <w:tc>
          <w:tcPr>
            <w:tcW w:w="2430" w:type="dxa"/>
          </w:tcPr>
          <w:p w14:paraId="6FAC270E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External consultants</w:t>
            </w:r>
          </w:p>
          <w:p w14:paraId="3A63408B" w14:textId="77777777" w:rsidR="00F30243" w:rsidRDefault="00BE2443">
            <w:r>
              <w:rPr>
                <w:color w:val="A9A9A9"/>
                <w:sz w:val="20"/>
              </w:rPr>
              <w:t>Michael Ymer George Booker Rob Vinger</w:t>
            </w:r>
          </w:p>
        </w:tc>
        <w:tc>
          <w:tcPr>
            <w:tcW w:w="1260" w:type="dxa"/>
          </w:tcPr>
          <w:p w14:paraId="0CAFE319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  <w:tr w:rsidR="00F30243" w14:paraId="76AC2243" w14:textId="77777777" w:rsidTr="002D1F7D">
        <w:trPr>
          <w:trHeight w:val="110"/>
        </w:trPr>
        <w:tc>
          <w:tcPr>
            <w:tcW w:w="2880" w:type="dxa"/>
          </w:tcPr>
          <w:p w14:paraId="11D420CD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 xml:space="preserve">Staff Professional Learning-Differentiation </w:t>
            </w:r>
          </w:p>
        </w:tc>
        <w:tc>
          <w:tcPr>
            <w:tcW w:w="1530" w:type="dxa"/>
          </w:tcPr>
          <w:p w14:paraId="11FB14DE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685C4B8F" w14:textId="77777777" w:rsidR="00F30243" w:rsidRDefault="00F30243"/>
        </w:tc>
        <w:tc>
          <w:tcPr>
            <w:tcW w:w="1440" w:type="dxa"/>
          </w:tcPr>
          <w:p w14:paraId="37CB8EA8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172C977A" w14:textId="77777777" w:rsidR="00F30243" w:rsidRDefault="00BE2443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14:paraId="24BBF1FF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Planning</w:t>
            </w:r>
          </w:p>
        </w:tc>
        <w:tc>
          <w:tcPr>
            <w:tcW w:w="2700" w:type="dxa"/>
          </w:tcPr>
          <w:p w14:paraId="593F92D6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practice day</w:t>
            </w:r>
          </w:p>
        </w:tc>
        <w:tc>
          <w:tcPr>
            <w:tcW w:w="2430" w:type="dxa"/>
          </w:tcPr>
          <w:p w14:paraId="76F0F55A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</w:t>
            </w:r>
          </w:p>
        </w:tc>
        <w:tc>
          <w:tcPr>
            <w:tcW w:w="1260" w:type="dxa"/>
          </w:tcPr>
          <w:p w14:paraId="15018731" w14:textId="77777777" w:rsidR="0022041C" w:rsidRPr="003B0D87" w:rsidRDefault="00BE244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</w:tbl>
    <w:p w14:paraId="44AB5EC6" w14:textId="77777777" w:rsidR="0022041C" w:rsidRPr="003B0D87" w:rsidRDefault="0022041C" w:rsidP="004B6AD4">
      <w:pPr>
        <w:pStyle w:val="ESBodyText"/>
        <w:rPr>
          <w:lang w:val="en-AU"/>
        </w:rPr>
      </w:pPr>
    </w:p>
    <w:sectPr w:rsidR="0022041C" w:rsidRPr="003B0D87" w:rsidSect="00CB602A">
      <w:headerReference w:type="even" r:id="rId33"/>
      <w:headerReference w:type="default" r:id="rId34"/>
      <w:footerReference w:type="default" r:id="rId35"/>
      <w:headerReference w:type="first" r:id="rId36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1B5C" w14:textId="77777777" w:rsidR="00CB602A" w:rsidRDefault="00CB602A">
      <w:pPr>
        <w:spacing w:after="0" w:line="240" w:lineRule="auto"/>
      </w:pPr>
      <w:r>
        <w:separator/>
      </w:r>
    </w:p>
  </w:endnote>
  <w:endnote w:type="continuationSeparator" w:id="0">
    <w:p w14:paraId="0F9B75C7" w14:textId="77777777" w:rsidR="00CB602A" w:rsidRDefault="00CB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E32F" w14:textId="77777777" w:rsidR="00F30243" w:rsidRPr="00793BFC" w:rsidRDefault="00BE2443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Officer Primary School (2742) - 2024 - AIP - Overall</w:t>
    </w:r>
    <w:r w:rsidRPr="00793BFC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72576" behindDoc="1" locked="0" layoutInCell="1" allowOverlap="1" wp14:anchorId="13CC3D48" wp14:editId="1D57B313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86522" w14:textId="77777777" w:rsidR="00F30243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AF43" w14:textId="77777777" w:rsidR="0022041C" w:rsidRPr="00B4442D" w:rsidRDefault="00BE2443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Officer Primary School (2742) - 2024 - AIP - Self Evaluation Summary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86912" behindDoc="1" locked="0" layoutInCell="1" allowOverlap="1" wp14:anchorId="2C0041B1" wp14:editId="20E4FCD8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99267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1814C" w14:textId="77777777" w:rsidR="0022041C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AA52" w14:textId="77777777" w:rsidR="0022041C" w:rsidRPr="00006534" w:rsidRDefault="00BE2443" w:rsidP="00943620">
    <w:pPr>
      <w:pStyle w:val="ESSubheading1"/>
      <w:ind w:firstLine="567"/>
    </w:pPr>
    <w:r w:rsidRPr="00943620">
      <w:rPr>
        <w:noProof/>
        <w:sz w:val="15"/>
        <w:szCs w:val="15"/>
      </w:rPr>
      <w:t>Officer Primary School (2742) - 2024 - AIP - Annual Goals Targets and KIS</w:t>
    </w:r>
    <w:r w:rsidRPr="000C104E">
      <w:rPr>
        <w:noProof/>
        <w:lang w:val="en-AU" w:eastAsia="en-AU"/>
      </w:rPr>
      <w:drawing>
        <wp:anchor distT="0" distB="0" distL="114300" distR="114300" simplePos="0" relativeHeight="251687936" behindDoc="1" locked="0" layoutInCell="1" allowOverlap="1" wp14:anchorId="609859AA" wp14:editId="4FB4C0DF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73196376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102937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1C689" w14:textId="77777777" w:rsidR="0022041C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6290" w14:textId="77777777" w:rsidR="0022041C" w:rsidRPr="00006534" w:rsidRDefault="00BE2443" w:rsidP="0091722C">
    <w:pPr>
      <w:pStyle w:val="ESSubheading1"/>
      <w:ind w:firstLine="567"/>
    </w:pPr>
    <w:r w:rsidRPr="0091722C">
      <w:rPr>
        <w:noProof/>
        <w:sz w:val="15"/>
        <w:szCs w:val="15"/>
      </w:rPr>
      <w:t>Officer Primary School (2742) - 2024 -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92032" behindDoc="1" locked="0" layoutInCell="1" allowOverlap="1" wp14:anchorId="7125D3C8" wp14:editId="533A8EED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30994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7E53C" w14:textId="77777777" w:rsidR="0022041C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0255" w14:textId="77777777" w:rsidR="0022041C" w:rsidRPr="00B4442D" w:rsidRDefault="00BE2443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Officer Primary School (2742) - 2024 - AIP - Funding Planner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93056" behindDoc="1" locked="0" layoutInCell="1" allowOverlap="1" wp14:anchorId="265245FD" wp14:editId="3D53BC79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766124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34875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B4FE5" w14:textId="77777777" w:rsidR="0022041C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201F" w14:textId="77777777" w:rsidR="0022041C" w:rsidRPr="00006534" w:rsidRDefault="00BE2443" w:rsidP="005513BB">
    <w:pPr>
      <w:pStyle w:val="ESSubheading1"/>
      <w:ind w:firstLine="567"/>
    </w:pPr>
    <w:r w:rsidRPr="005513BB">
      <w:rPr>
        <w:noProof/>
        <w:sz w:val="15"/>
        <w:szCs w:val="15"/>
      </w:rPr>
      <w:t>Officer Primary School (2742) - 2024 - AIP - Professional Learning Plan</w:t>
    </w:r>
    <w:r w:rsidRPr="000C104E">
      <w:rPr>
        <w:noProof/>
        <w:lang w:val="en-AU" w:eastAsia="en-AU"/>
      </w:rPr>
      <w:drawing>
        <wp:anchor distT="0" distB="0" distL="114300" distR="114300" simplePos="0" relativeHeight="251694080" behindDoc="1" locked="0" layoutInCell="1" allowOverlap="1" wp14:anchorId="60A111AF" wp14:editId="1E3046A2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35014135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92814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60926" w14:textId="77777777" w:rsidR="0022041C" w:rsidRPr="007B2B29" w:rsidRDefault="00BE244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51E6" w14:textId="77777777" w:rsidR="00CB602A" w:rsidRDefault="00CB602A">
      <w:pPr>
        <w:spacing w:after="0" w:line="240" w:lineRule="auto"/>
      </w:pPr>
      <w:r>
        <w:separator/>
      </w:r>
    </w:p>
  </w:footnote>
  <w:footnote w:type="continuationSeparator" w:id="0">
    <w:p w14:paraId="607D6C78" w14:textId="77777777" w:rsidR="00CB602A" w:rsidRDefault="00CB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DFB2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F447D" wp14:editId="51D344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BBF6B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F44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00pt;height:180pt;rotation:-40;z-index:25166028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29ABBF6B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E44D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1C9049" wp14:editId="7DD816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CEA95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C904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0;width:500pt;height:180pt;rotation:-40;z-index:25167872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Ng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r7JNDEfIf6xNx7Nkolw88DkOE5HOwtsq9YfE1on9mJG8rqzwS2&#10;wzOQnyhEZv/YnY2SeWTHaOHApoHo7wxkO/bfEToxKhyZTsksL3EeUVNt8Bue4n2bBb3wnASxZfJI&#10;JnsnT/7+nbNefsL1L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KwGzY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51ACEA95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F344" w14:textId="77777777" w:rsidR="0022041C" w:rsidRPr="003E29B5" w:rsidRDefault="00BE2443" w:rsidP="008766A4">
    <w:r w:rsidRPr="000C104E">
      <w:rPr>
        <w:noProof/>
        <w:lang w:val="en-AU" w:eastAsia="en-AU"/>
      </w:rPr>
      <w:drawing>
        <wp:anchor distT="0" distB="0" distL="114300" distR="114300" simplePos="0" relativeHeight="251688960" behindDoc="1" locked="0" layoutInCell="1" allowOverlap="1" wp14:anchorId="65D71456" wp14:editId="07340162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53658D" w14:textId="77777777" w:rsidR="0022041C" w:rsidRDefault="0022041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FD73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89E9E6" wp14:editId="2DDEE1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67BA1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9E9E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500pt;height:180pt;rotation:-40;z-index:25166950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L9dcj/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10D67BA1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7D76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71D6F6" wp14:editId="5C508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40932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1D6F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500pt;height:180pt;rotation:-40;z-index:25167974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cSLc6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45A40932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0C48" w14:textId="77777777" w:rsidR="0022041C" w:rsidRPr="003E29B5" w:rsidRDefault="00BE2443" w:rsidP="008766A4">
    <w:r w:rsidRPr="000C104E">
      <w:rPr>
        <w:noProof/>
        <w:lang w:val="en-AU" w:eastAsia="en-AU"/>
      </w:rPr>
      <w:drawing>
        <wp:anchor distT="0" distB="0" distL="114300" distR="114300" simplePos="0" relativeHeight="251689984" behindDoc="1" locked="0" layoutInCell="1" allowOverlap="1" wp14:anchorId="17E94A31" wp14:editId="6BD004BA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1851839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4F2CF" w14:textId="77777777" w:rsidR="0022041C" w:rsidRDefault="0022041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388B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724553" wp14:editId="4ADA53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9CC27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2455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500pt;height:180pt;rotation:-40;z-index:25167052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239gEAAMwDAAAOAAAAZHJzL2Uyb0RvYy54bWysU8Fu2zAMvQ/YPwi6L04yLGiNOEXWrrt0&#10;W4Fm6JmR5NibJWqUEjt/P0px0mK7DfNBsCny8T3yeXkz2E4cDIUWXSVnk6kUxinUrdtV8vvm/t2V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rvmlfKTwzwbwYx4acfLoriBUBxcvP+Q84Tiu/n8apGKUksoE1pahKcQPxu0Ir1UktgJ&#10;GRYODyGeUs8pI9XE7sQzDttBtLqS1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OV+Hbf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74F9CC27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FBF0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4B0E1A8" wp14:editId="00CDAB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E2342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E1A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500pt;height:180pt;rotation:-40;z-index:25168076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0h9QEAAM0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oJZdREfYf6xOR7dkolw88DkOFBHOwtsrFYfU1on9mKG8ryzwy2&#10;wzOQnzhEpv/YnZ2SiWTLaOHApono7wxkOzbgEToxShypTsmsL5EeUVNt8Bse432bFb3wnBSxZ/JM&#10;Jn8nU/7+nbNe/sL1L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nJUNIfUBAADN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360E2342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7248" w14:textId="77777777" w:rsidR="0022041C" w:rsidRPr="003E29B5" w:rsidRDefault="00BE2443" w:rsidP="008766A4">
    <w:r w:rsidRPr="000C104E">
      <w:rPr>
        <w:noProof/>
        <w:lang w:val="en-AU" w:eastAsia="en-AU"/>
      </w:rPr>
      <w:drawing>
        <wp:anchor distT="0" distB="0" distL="114300" distR="114300" simplePos="0" relativeHeight="251691008" behindDoc="1" locked="0" layoutInCell="1" allowOverlap="1" wp14:anchorId="6D483D11" wp14:editId="075B9CF5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6663821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FCEECF" w14:textId="77777777" w:rsidR="0022041C" w:rsidRDefault="0022041C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F852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128972" wp14:editId="0B2FB7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0FADE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2897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500pt;height:180pt;rotation:-40;z-index:25167155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x+9QEAAM0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oJZSGJ+g71icn37JRKhp8HIMODONhbZGOx+prQPrMVN5Tlnxls&#10;h2cgP3GITP+xOzslE8mW0cKBTRPR3xnIdmzAI3RilDhSnZJZXyI9oqba4Dc8xvs2K3rhOSliz+SZ&#10;TP5Opvz9O2e9/IXrX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CMnMfvUBAADN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4EC0FADE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395C" w14:textId="77777777" w:rsidR="00F30243" w:rsidRPr="003E29B5" w:rsidRDefault="00BE2443" w:rsidP="008766A4"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30FBB5F1" wp14:editId="437FAAE7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73DBD" w14:textId="77777777" w:rsidR="0022041C" w:rsidRDefault="00220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5A26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7D910E" wp14:editId="1432A5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5384F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D91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00pt;height:180pt;rotation:-40;z-index:25165824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41B5384F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1E4E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40E6C" wp14:editId="7A7A2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82FD3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40E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00pt;height:180pt;rotation:-40;z-index:25166745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fE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qhE2hivkN9Yu49G6WS4ecByPAcDvYW2Vcsvia0z+zEDWX1ZwLb&#10;4RnITxQis3/szkbJPLJjtHBg00D0dwayHfvvCJ0YFY5Mp2SWlziPqKk2+A1P8b7Ngl54ToLYMnkk&#10;k72TJ3//zlkvP+H6F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OnXHx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46282FD3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C4BC" w14:textId="77777777" w:rsidR="0022041C" w:rsidRDefault="00BE2443">
    <w:r w:rsidRPr="000C104E">
      <w:rPr>
        <w:noProof/>
        <w:lang w:val="en-AU" w:eastAsia="en-AU"/>
      </w:rPr>
      <w:drawing>
        <wp:anchor distT="0" distB="0" distL="114300" distR="114300" simplePos="0" relativeHeight="251681792" behindDoc="1" locked="0" layoutInCell="1" allowOverlap="1" wp14:anchorId="3C4B9387" wp14:editId="3A6767A7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ED3B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4A045" wp14:editId="11453A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1C9B9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4A04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00pt;height:180pt;rotation:-40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b9gEAAMwDAAAOAAAAZHJzL2Uyb0RvYy54bWysU8Fu2zAMvQ/YPwi6L05SLOiMOEXWrrt0&#10;W4Fm6JmR5NibJWqUEjt/P0px0mK7DfNBsCny8T3yeXkz2E4cDIUWXSVnk6kUxinUrdtV8vvm/t21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vvAK+Unh3k2ghnx0o6XRXEDoTi4uHqf84Tiu/n8epGKUksoE1pahKcQPxu0Ir1UktgJ&#10;GRYODyGeUs8pI9XE7sQzDttBtLqSV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K4pBpv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6351C9B9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B011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E50C7E" wp14:editId="191D17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70090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50C7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500pt;height:180pt;rotation:-40;z-index:25166848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AO4Md/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54170090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6097" w14:textId="77777777" w:rsidR="0022041C" w:rsidRPr="003E29B5" w:rsidRDefault="00BE2443" w:rsidP="008766A4">
    <w:r w:rsidRPr="000C104E">
      <w:rPr>
        <w:noProof/>
        <w:lang w:val="en-AU" w:eastAsia="en-AU"/>
      </w:rPr>
      <w:drawing>
        <wp:anchor distT="0" distB="0" distL="114300" distR="114300" simplePos="0" relativeHeight="251682816" behindDoc="1" locked="0" layoutInCell="1" allowOverlap="1" wp14:anchorId="0C1FB3B6" wp14:editId="373E0025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75216417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A56CC" w14:textId="77777777" w:rsidR="0022041C" w:rsidRDefault="0022041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0CA9" w14:textId="77777777" w:rsidR="0022041C" w:rsidRDefault="00BE244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81D5A" wp14:editId="236AE6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D957F" w14:textId="77777777" w:rsidR="0022041C" w:rsidRDefault="00BE244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81D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500pt;height:180pt;rotation:-40;z-index:25166233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Jfk8ID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14DD957F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3B3A7C8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9C6C7B9A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A2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CC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EE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6F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46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A0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E5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multilevel"/>
    <w:tmpl w:val="7FCB6D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CB6DE2"/>
    <w:multiLevelType w:val="multilevel"/>
    <w:tmpl w:val="7FCB6D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CB6DE3"/>
    <w:multiLevelType w:val="multilevel"/>
    <w:tmpl w:val="7FCB6DE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B6DE4"/>
    <w:multiLevelType w:val="multilevel"/>
    <w:tmpl w:val="7FCB6D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B6DE5"/>
    <w:multiLevelType w:val="hybridMultilevel"/>
    <w:tmpl w:val="7FCB6DE1"/>
    <w:lvl w:ilvl="0" w:tplc="CBDE9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24D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020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A9F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F23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F0D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52A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82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38EB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93247225">
    <w:abstractNumId w:val="10"/>
  </w:num>
  <w:num w:numId="2" w16cid:durableId="539248900">
    <w:abstractNumId w:val="8"/>
  </w:num>
  <w:num w:numId="3" w16cid:durableId="1800103065">
    <w:abstractNumId w:val="7"/>
  </w:num>
  <w:num w:numId="4" w16cid:durableId="1191987224">
    <w:abstractNumId w:val="6"/>
  </w:num>
  <w:num w:numId="5" w16cid:durableId="232786914">
    <w:abstractNumId w:val="5"/>
  </w:num>
  <w:num w:numId="6" w16cid:durableId="1069813312">
    <w:abstractNumId w:val="9"/>
  </w:num>
  <w:num w:numId="7" w16cid:durableId="2117017087">
    <w:abstractNumId w:val="4"/>
  </w:num>
  <w:num w:numId="8" w16cid:durableId="322900752">
    <w:abstractNumId w:val="3"/>
  </w:num>
  <w:num w:numId="9" w16cid:durableId="259260558">
    <w:abstractNumId w:val="2"/>
  </w:num>
  <w:num w:numId="10" w16cid:durableId="2021808632">
    <w:abstractNumId w:val="1"/>
  </w:num>
  <w:num w:numId="11" w16cid:durableId="1327829429">
    <w:abstractNumId w:val="0"/>
  </w:num>
  <w:num w:numId="12" w16cid:durableId="911085914">
    <w:abstractNumId w:val="11"/>
  </w:num>
  <w:num w:numId="13" w16cid:durableId="663902421">
    <w:abstractNumId w:val="16"/>
  </w:num>
  <w:num w:numId="14" w16cid:durableId="1898397548">
    <w:abstractNumId w:val="14"/>
  </w:num>
  <w:num w:numId="15" w16cid:durableId="343632675">
    <w:abstractNumId w:val="15"/>
  </w:num>
  <w:num w:numId="16" w16cid:durableId="1350909006">
    <w:abstractNumId w:val="12"/>
  </w:num>
  <w:num w:numId="17" w16cid:durableId="1019694161">
    <w:abstractNumId w:val="13"/>
  </w:num>
  <w:num w:numId="18" w16cid:durableId="653875633">
    <w:abstractNumId w:val="17"/>
  </w:num>
  <w:num w:numId="19" w16cid:durableId="1327128264">
    <w:abstractNumId w:val="18"/>
  </w:num>
  <w:num w:numId="20" w16cid:durableId="2048673350">
    <w:abstractNumId w:val="19"/>
  </w:num>
  <w:num w:numId="21" w16cid:durableId="22174543">
    <w:abstractNumId w:val="20"/>
  </w:num>
  <w:num w:numId="22" w16cid:durableId="2063405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43"/>
    <w:rsid w:val="000F4A88"/>
    <w:rsid w:val="0022041C"/>
    <w:rsid w:val="00BE2443"/>
    <w:rsid w:val="00CB602A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570"/>
  <w15:docId w15:val="{5F4A3F1D-7F9F-48ED-9E5E-A570A4D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oter" Target="footer4.xml"/><Relationship Id="rId30" Type="http://schemas.openxmlformats.org/officeDocument/2006/relationships/header" Target="header14.xml"/><Relationship Id="rId35" Type="http://schemas.openxmlformats.org/officeDocument/2006/relationships/footer" Target="footer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216CCA-54A4-4E61-8ED1-8F589480F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Shannon Walden</cp:lastModifiedBy>
  <cp:revision>2</cp:revision>
  <dcterms:created xsi:type="dcterms:W3CDTF">2024-04-16T23:16:00Z</dcterms:created>
  <dcterms:modified xsi:type="dcterms:W3CDTF">2024-04-16T23:16:00Z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